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7C2C0" w14:textId="5716BF04" w:rsidR="00436506" w:rsidRPr="006974CF" w:rsidRDefault="005E126A" w:rsidP="00E456E7">
      <w:pPr>
        <w:spacing w:after="0" w:line="360" w:lineRule="auto"/>
        <w:jc w:val="center"/>
        <w:rPr>
          <w:rFonts w:ascii="Aptos" w:hAnsi="Aptos" w:cs="Times New Roman"/>
          <w:b/>
          <w:sz w:val="24"/>
        </w:rPr>
      </w:pPr>
      <w:r w:rsidRPr="006974CF">
        <w:rPr>
          <w:rFonts w:ascii="Aptos" w:hAnsi="Aptos" w:cs="Times New Roman"/>
          <w:b/>
          <w:noProof/>
          <w:color w:val="5B9BD5" w:themeColor="accent1"/>
          <w:sz w:val="24"/>
          <w:lang w:eastAsia="en-IN"/>
        </w:rPr>
        <w:drawing>
          <wp:anchor distT="0" distB="0" distL="114300" distR="114300" simplePos="0" relativeHeight="251658240" behindDoc="0" locked="0" layoutInCell="1" allowOverlap="1" wp14:anchorId="16EABAA7" wp14:editId="46076099">
            <wp:simplePos x="0" y="0"/>
            <wp:positionH relativeFrom="margin">
              <wp:posOffset>-1270</wp:posOffset>
            </wp:positionH>
            <wp:positionV relativeFrom="paragraph">
              <wp:posOffset>65</wp:posOffset>
            </wp:positionV>
            <wp:extent cx="550584" cy="914400"/>
            <wp:effectExtent l="0" t="0" r="1905" b="0"/>
            <wp:wrapThrough wrapText="bothSides">
              <wp:wrapPolygon edited="0">
                <wp:start x="0" y="0"/>
                <wp:lineTo x="0" y="21150"/>
                <wp:lineTo x="20927" y="21150"/>
                <wp:lineTo x="2092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IBF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584" cy="914400"/>
                    </a:xfrm>
                    <a:prstGeom prst="rect">
                      <a:avLst/>
                    </a:prstGeom>
                  </pic:spPr>
                </pic:pic>
              </a:graphicData>
            </a:graphic>
            <wp14:sizeRelH relativeFrom="margin">
              <wp14:pctWidth>0</wp14:pctWidth>
            </wp14:sizeRelH>
            <wp14:sizeRelV relativeFrom="margin">
              <wp14:pctHeight>0</wp14:pctHeight>
            </wp14:sizeRelV>
          </wp:anchor>
        </w:drawing>
      </w:r>
      <w:r w:rsidRPr="006974CF">
        <w:rPr>
          <w:rFonts w:ascii="Aptos" w:hAnsi="Aptos" w:cs="Times New Roman"/>
          <w:b/>
          <w:color w:val="0070C0"/>
          <w:sz w:val="36"/>
        </w:rPr>
        <w:t>INDIAN INSTITU</w:t>
      </w:r>
      <w:r w:rsidR="00170E4A" w:rsidRPr="006974CF">
        <w:rPr>
          <w:rFonts w:ascii="Aptos" w:hAnsi="Aptos" w:cs="Times New Roman"/>
          <w:b/>
          <w:color w:val="0070C0"/>
          <w:sz w:val="36"/>
        </w:rPr>
        <w:t>T</w:t>
      </w:r>
      <w:r w:rsidRPr="006974CF">
        <w:rPr>
          <w:rFonts w:ascii="Aptos" w:hAnsi="Aptos" w:cs="Times New Roman"/>
          <w:b/>
          <w:color w:val="0070C0"/>
          <w:sz w:val="36"/>
        </w:rPr>
        <w:t xml:space="preserve">E OF BANKING &amp; </w:t>
      </w:r>
      <w:r w:rsidR="009F097E" w:rsidRPr="006974CF">
        <w:rPr>
          <w:rFonts w:ascii="Aptos" w:hAnsi="Aptos" w:cs="Times New Roman"/>
          <w:b/>
          <w:color w:val="0070C0"/>
          <w:sz w:val="36"/>
        </w:rPr>
        <w:t>FINANCE</w:t>
      </w:r>
    </w:p>
    <w:p w14:paraId="38A727AD" w14:textId="77777777" w:rsidR="009F097E" w:rsidRPr="006974CF" w:rsidRDefault="009F097E" w:rsidP="00E456E7">
      <w:pPr>
        <w:spacing w:after="0" w:line="360" w:lineRule="auto"/>
        <w:jc w:val="center"/>
        <w:rPr>
          <w:rFonts w:ascii="Aptos" w:hAnsi="Aptos" w:cs="Times New Roman"/>
          <w:b/>
          <w:color w:val="ED7D31" w:themeColor="accent2"/>
          <w:sz w:val="24"/>
        </w:rPr>
      </w:pPr>
      <w:r w:rsidRPr="006974CF">
        <w:rPr>
          <w:rFonts w:ascii="Aptos" w:hAnsi="Aptos" w:cs="Times New Roman"/>
          <w:b/>
          <w:color w:val="ED7D31" w:themeColor="accent2"/>
          <w:sz w:val="24"/>
        </w:rPr>
        <w:t>(An ISO 21001:2018 Certified Institute)</w:t>
      </w:r>
    </w:p>
    <w:p w14:paraId="7FA9EF36" w14:textId="52F185BC" w:rsidR="005E126A" w:rsidRPr="006974CF" w:rsidRDefault="005E126A" w:rsidP="00E456E7">
      <w:pPr>
        <w:spacing w:after="0" w:line="360" w:lineRule="auto"/>
        <w:jc w:val="center"/>
        <w:rPr>
          <w:rFonts w:ascii="Aptos" w:hAnsi="Aptos" w:cs="Times New Roman"/>
          <w:b/>
          <w:color w:val="00B050"/>
          <w:sz w:val="32"/>
        </w:rPr>
      </w:pPr>
      <w:r w:rsidRPr="006974CF">
        <w:rPr>
          <w:rFonts w:ascii="Aptos" w:hAnsi="Aptos" w:cs="Times New Roman"/>
          <w:b/>
          <w:color w:val="00B050"/>
          <w:sz w:val="32"/>
        </w:rPr>
        <w:t xml:space="preserve">Professional Development Centre – </w:t>
      </w:r>
      <w:r w:rsidR="00BD7613">
        <w:rPr>
          <w:rFonts w:ascii="Aptos" w:hAnsi="Aptos" w:cs="Times New Roman"/>
          <w:b/>
          <w:color w:val="00B050"/>
          <w:sz w:val="32"/>
        </w:rPr>
        <w:t>Guwahati</w:t>
      </w:r>
    </w:p>
    <w:p w14:paraId="354AE2E1" w14:textId="36697BBC" w:rsidR="005E126A" w:rsidRPr="006974CF" w:rsidRDefault="00372C5F" w:rsidP="005E126A">
      <w:pPr>
        <w:spacing w:after="0"/>
        <w:ind w:right="59"/>
        <w:rPr>
          <w:rFonts w:ascii="Aptos" w:hAnsi="Aptos" w:cs="Times New Roman"/>
          <w:b/>
          <w:color w:val="C00000"/>
          <w:sz w:val="12"/>
          <w:szCs w:val="28"/>
        </w:rPr>
      </w:pPr>
      <w:r w:rsidRPr="006974CF">
        <w:rPr>
          <w:rFonts w:ascii="Aptos" w:hAnsi="Aptos" w:cs="Times New Roman"/>
          <w:b/>
          <w:color w:val="C00000"/>
          <w:sz w:val="36"/>
          <w:szCs w:val="28"/>
        </w:rPr>
        <w:t xml:space="preserve"> </w:t>
      </w:r>
    </w:p>
    <w:p w14:paraId="14EE99BF" w14:textId="15E36485" w:rsidR="009F097E" w:rsidRPr="000C52C2" w:rsidRDefault="009F097E" w:rsidP="00BC11A7">
      <w:pPr>
        <w:spacing w:after="0" w:line="276" w:lineRule="auto"/>
        <w:ind w:right="59"/>
        <w:jc w:val="center"/>
        <w:rPr>
          <w:rFonts w:ascii="Aptos" w:hAnsi="Aptos" w:cs="Times New Roman"/>
          <w:b/>
          <w:color w:val="C00000"/>
          <w:sz w:val="32"/>
          <w:szCs w:val="28"/>
        </w:rPr>
      </w:pPr>
      <w:r w:rsidRPr="000C52C2">
        <w:rPr>
          <w:rFonts w:ascii="Aptos" w:hAnsi="Aptos" w:cs="Times New Roman"/>
          <w:b/>
          <w:color w:val="C00000"/>
          <w:sz w:val="32"/>
          <w:szCs w:val="28"/>
        </w:rPr>
        <w:t>“</w:t>
      </w:r>
      <w:r w:rsidR="00303AB7" w:rsidRPr="000C52C2">
        <w:rPr>
          <w:rFonts w:ascii="Aptos" w:hAnsi="Aptos" w:cs="Times New Roman"/>
          <w:b/>
          <w:color w:val="C00000"/>
          <w:sz w:val="32"/>
          <w:szCs w:val="28"/>
        </w:rPr>
        <w:t xml:space="preserve">Virtual Training </w:t>
      </w:r>
      <w:r w:rsidR="005456BD" w:rsidRPr="000C52C2">
        <w:rPr>
          <w:rFonts w:ascii="Aptos" w:hAnsi="Aptos" w:cs="Times New Roman"/>
          <w:b/>
          <w:color w:val="C00000"/>
          <w:sz w:val="32"/>
          <w:szCs w:val="28"/>
        </w:rPr>
        <w:t xml:space="preserve">Program </w:t>
      </w:r>
      <w:r w:rsidR="00303AB7" w:rsidRPr="000C52C2">
        <w:rPr>
          <w:rFonts w:ascii="Aptos" w:hAnsi="Aptos" w:cs="Times New Roman"/>
          <w:b/>
          <w:color w:val="C00000"/>
          <w:sz w:val="32"/>
          <w:szCs w:val="28"/>
        </w:rPr>
        <w:t xml:space="preserve">on </w:t>
      </w:r>
      <w:r w:rsidR="00BD7613">
        <w:rPr>
          <w:rFonts w:ascii="Aptos" w:hAnsi="Aptos" w:cs="Times New Roman"/>
          <w:b/>
          <w:color w:val="C00000"/>
          <w:sz w:val="32"/>
          <w:szCs w:val="28"/>
        </w:rPr>
        <w:t xml:space="preserve">MSME Financing &amp; Restructuring </w:t>
      </w:r>
      <w:r w:rsidR="000C52C2" w:rsidRPr="000C52C2">
        <w:rPr>
          <w:rFonts w:ascii="Aptos" w:hAnsi="Aptos" w:cs="Times New Roman"/>
          <w:b/>
          <w:color w:val="C00000"/>
          <w:sz w:val="32"/>
          <w:szCs w:val="28"/>
        </w:rPr>
        <w:t>for Banks, NBFCs &amp; FIs</w:t>
      </w:r>
      <w:r w:rsidR="00CC01FB" w:rsidRPr="000C52C2">
        <w:rPr>
          <w:rFonts w:ascii="Aptos" w:hAnsi="Aptos" w:cs="Times New Roman"/>
          <w:b/>
          <w:color w:val="C00000"/>
          <w:sz w:val="32"/>
          <w:szCs w:val="28"/>
        </w:rPr>
        <w:t>”</w:t>
      </w:r>
    </w:p>
    <w:p w14:paraId="5BDB1619" w14:textId="73D09389" w:rsidR="00EB7D14" w:rsidRPr="006974CF" w:rsidRDefault="0046321A" w:rsidP="00BC11A7">
      <w:pPr>
        <w:pStyle w:val="BodyText"/>
        <w:spacing w:line="276" w:lineRule="auto"/>
        <w:jc w:val="center"/>
        <w:rPr>
          <w:rFonts w:ascii="Aptos" w:hAnsi="Aptos" w:cs="Times New Roman"/>
          <w:b/>
          <w:color w:val="00B0F0"/>
          <w:sz w:val="32"/>
          <w:szCs w:val="28"/>
        </w:rPr>
      </w:pPr>
      <w:r>
        <w:rPr>
          <w:rFonts w:ascii="Times New Roman" w:hAnsi="Times New Roman" w:cs="Times New Roman"/>
          <w:b/>
          <w:noProof/>
          <w:color w:val="00B0F0"/>
          <w:sz w:val="32"/>
          <w:szCs w:val="28"/>
        </w:rPr>
        <w:drawing>
          <wp:anchor distT="0" distB="0" distL="114300" distR="114300" simplePos="0" relativeHeight="251660288" behindDoc="0" locked="0" layoutInCell="1" allowOverlap="1" wp14:anchorId="4EE8683B" wp14:editId="1F7CE713">
            <wp:simplePos x="0" y="0"/>
            <wp:positionH relativeFrom="column">
              <wp:posOffset>-143510</wp:posOffset>
            </wp:positionH>
            <wp:positionV relativeFrom="paragraph">
              <wp:posOffset>398780</wp:posOffset>
            </wp:positionV>
            <wp:extent cx="5731510" cy="4552950"/>
            <wp:effectExtent l="76200" t="76200" r="135890" b="133350"/>
            <wp:wrapThrough wrapText="bothSides">
              <wp:wrapPolygon edited="0">
                <wp:start x="-144" y="-362"/>
                <wp:lineTo x="-287" y="-271"/>
                <wp:lineTo x="-287" y="21781"/>
                <wp:lineTo x="-144" y="22142"/>
                <wp:lineTo x="21897" y="22142"/>
                <wp:lineTo x="22040" y="21510"/>
                <wp:lineTo x="22040" y="1175"/>
                <wp:lineTo x="21897" y="-181"/>
                <wp:lineTo x="21897" y="-362"/>
                <wp:lineTo x="-144" y="-362"/>
              </wp:wrapPolygon>
            </wp:wrapThrough>
            <wp:docPr id="1894183040" name="Picture 5" descr="A person in a suit standing next to 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83040" name="Picture 5" descr="A person in a suit standing next to a map of the united states&#10;&#10;AI-generated content may be incorrect."/>
                    <pic:cNvPicPr/>
                  </pic:nvPicPr>
                  <pic:blipFill rotWithShape="1">
                    <a:blip r:embed="rId9">
                      <a:extLst>
                        <a:ext uri="{BEBA8EAE-BF5A-486C-A8C5-ECC9F3942E4B}">
                          <a14:imgProps xmlns:a14="http://schemas.microsoft.com/office/drawing/2010/main">
                            <a14:imgLayer r:embed="rId10">
                              <a14:imgEffect>
                                <a14:brightnessContrast bright="20000"/>
                              </a14:imgEffect>
                            </a14:imgLayer>
                          </a14:imgProps>
                        </a:ext>
                      </a:extLst>
                    </a:blip>
                    <a:srcRect t="5983" b="14580"/>
                    <a:stretch>
                      <a:fillRect/>
                    </a:stretch>
                  </pic:blipFill>
                  <pic:spPr bwMode="auto">
                    <a:xfrm>
                      <a:off x="0" y="0"/>
                      <a:ext cx="5731510" cy="4552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C41394" w:rsidRPr="006974CF">
        <w:rPr>
          <w:rFonts w:ascii="Aptos" w:hAnsi="Aptos" w:cs="Times New Roman"/>
          <w:b/>
          <w:color w:val="00B0F0"/>
          <w:sz w:val="32"/>
          <w:szCs w:val="28"/>
        </w:rPr>
        <w:t>f</w:t>
      </w:r>
      <w:r w:rsidR="009F097E" w:rsidRPr="006974CF">
        <w:rPr>
          <w:rFonts w:ascii="Aptos" w:hAnsi="Aptos" w:cs="Times New Roman"/>
          <w:b/>
          <w:color w:val="00B0F0"/>
          <w:sz w:val="32"/>
          <w:szCs w:val="28"/>
        </w:rPr>
        <w:t xml:space="preserve">rom </w:t>
      </w:r>
      <w:r w:rsidR="004410F3">
        <w:rPr>
          <w:rFonts w:ascii="Aptos" w:hAnsi="Aptos" w:cs="Times New Roman"/>
          <w:b/>
          <w:color w:val="00B0F0"/>
          <w:sz w:val="32"/>
          <w:szCs w:val="28"/>
        </w:rPr>
        <w:t>2</w:t>
      </w:r>
      <w:r w:rsidR="008F562F">
        <w:rPr>
          <w:rFonts w:ascii="Aptos" w:hAnsi="Aptos" w:cs="Times New Roman"/>
          <w:b/>
          <w:color w:val="00B0F0"/>
          <w:sz w:val="32"/>
          <w:szCs w:val="28"/>
        </w:rPr>
        <w:t>1</w:t>
      </w:r>
      <w:r w:rsidR="004410F3">
        <w:rPr>
          <w:rFonts w:ascii="Aptos" w:hAnsi="Aptos" w:cs="Times New Roman"/>
          <w:b/>
          <w:color w:val="00B0F0"/>
          <w:sz w:val="32"/>
          <w:szCs w:val="28"/>
          <w:vertAlign w:val="superscript"/>
        </w:rPr>
        <w:t>st</w:t>
      </w:r>
      <w:r w:rsidR="00141C59" w:rsidRPr="006974CF">
        <w:rPr>
          <w:rFonts w:ascii="Aptos" w:hAnsi="Aptos" w:cs="Times New Roman"/>
          <w:b/>
          <w:color w:val="00B0F0"/>
          <w:sz w:val="32"/>
          <w:szCs w:val="28"/>
        </w:rPr>
        <w:t xml:space="preserve"> to </w:t>
      </w:r>
      <w:r w:rsidR="004410F3">
        <w:rPr>
          <w:rFonts w:ascii="Aptos" w:hAnsi="Aptos" w:cs="Times New Roman"/>
          <w:b/>
          <w:color w:val="00B0F0"/>
          <w:sz w:val="32"/>
          <w:szCs w:val="28"/>
        </w:rPr>
        <w:t>2</w:t>
      </w:r>
      <w:r w:rsidR="008F562F">
        <w:rPr>
          <w:rFonts w:ascii="Aptos" w:hAnsi="Aptos" w:cs="Times New Roman"/>
          <w:b/>
          <w:color w:val="00B0F0"/>
          <w:sz w:val="32"/>
          <w:szCs w:val="28"/>
        </w:rPr>
        <w:t>3</w:t>
      </w:r>
      <w:r w:rsidR="004410F3">
        <w:rPr>
          <w:rFonts w:ascii="Aptos" w:hAnsi="Aptos" w:cs="Times New Roman"/>
          <w:b/>
          <w:color w:val="00B0F0"/>
          <w:sz w:val="32"/>
          <w:szCs w:val="28"/>
          <w:vertAlign w:val="superscript"/>
        </w:rPr>
        <w:t>rd</w:t>
      </w:r>
      <w:r w:rsidR="009F097E" w:rsidRPr="006974CF">
        <w:rPr>
          <w:rFonts w:ascii="Aptos" w:hAnsi="Aptos" w:cs="Times New Roman"/>
          <w:b/>
          <w:color w:val="00B0F0"/>
          <w:sz w:val="32"/>
          <w:szCs w:val="28"/>
        </w:rPr>
        <w:t xml:space="preserve"> </w:t>
      </w:r>
      <w:r w:rsidR="004410F3">
        <w:rPr>
          <w:rFonts w:ascii="Aptos" w:hAnsi="Aptos" w:cs="Times New Roman"/>
          <w:b/>
          <w:color w:val="00B0F0"/>
          <w:sz w:val="32"/>
          <w:szCs w:val="28"/>
        </w:rPr>
        <w:t>April</w:t>
      </w:r>
      <w:r w:rsidR="00533F16" w:rsidRPr="006974CF">
        <w:rPr>
          <w:rFonts w:ascii="Aptos" w:hAnsi="Aptos" w:cs="Times New Roman"/>
          <w:b/>
          <w:color w:val="00B0F0"/>
          <w:sz w:val="32"/>
          <w:szCs w:val="28"/>
        </w:rPr>
        <w:t xml:space="preserve"> 202</w:t>
      </w:r>
      <w:r w:rsidR="008F562F">
        <w:rPr>
          <w:rFonts w:ascii="Aptos" w:hAnsi="Aptos" w:cs="Times New Roman"/>
          <w:b/>
          <w:color w:val="00B0F0"/>
          <w:sz w:val="32"/>
          <w:szCs w:val="28"/>
        </w:rPr>
        <w:t>6</w:t>
      </w:r>
    </w:p>
    <w:p w14:paraId="312EB4B5" w14:textId="77777777" w:rsidR="007D2BC1" w:rsidRDefault="007D2BC1" w:rsidP="00BC11A7">
      <w:pPr>
        <w:spacing w:after="0"/>
        <w:jc w:val="center"/>
        <w:rPr>
          <w:rFonts w:ascii="Times New Roman" w:hAnsi="Times New Roman" w:cs="Times New Roman"/>
          <w:color w:val="FF0000"/>
          <w:sz w:val="28"/>
        </w:rPr>
      </w:pPr>
      <w:r>
        <w:rPr>
          <w:rFonts w:ascii="Times New Roman" w:hAnsi="Times New Roman" w:cs="Times New Roman"/>
          <w:color w:val="FF0000"/>
          <w:sz w:val="28"/>
        </w:rPr>
        <w:t>Open to Members &amp; Non-Members</w:t>
      </w:r>
    </w:p>
    <w:p w14:paraId="67D7495C" w14:textId="04C6F41A" w:rsidR="003A0057" w:rsidRDefault="003A0057" w:rsidP="00BC11A7">
      <w:pPr>
        <w:spacing w:after="0"/>
        <w:jc w:val="center"/>
        <w:rPr>
          <w:rFonts w:ascii="Times New Roman" w:hAnsi="Times New Roman" w:cs="Times New Roman"/>
          <w:color w:val="FF0000"/>
          <w:sz w:val="28"/>
        </w:rPr>
      </w:pPr>
      <w:r w:rsidRPr="006106AE">
        <w:rPr>
          <w:rFonts w:ascii="Times New Roman" w:hAnsi="Times New Roman" w:cs="Times New Roman"/>
          <w:color w:val="FF0000"/>
          <w:sz w:val="28"/>
        </w:rPr>
        <w:t xml:space="preserve">Individual participants can also register for </w:t>
      </w:r>
      <w:r w:rsidR="007D2BC1">
        <w:rPr>
          <w:rFonts w:ascii="Times New Roman" w:hAnsi="Times New Roman" w:cs="Times New Roman"/>
          <w:color w:val="FF0000"/>
          <w:sz w:val="28"/>
        </w:rPr>
        <w:t>the programme at their own cost</w:t>
      </w:r>
    </w:p>
    <w:p w14:paraId="39E38A36" w14:textId="1ECE5C4D" w:rsidR="00FC0800" w:rsidRDefault="00FC0800" w:rsidP="002F5668">
      <w:pPr>
        <w:pStyle w:val="IntenseQuote"/>
        <w:ind w:right="662"/>
        <w:contextualSpacing/>
        <w:jc w:val="left"/>
        <w:rPr>
          <w:rFonts w:ascii="Times New Roman" w:hAnsi="Times New Roman" w:cs="Times New Roman"/>
          <w:i w:val="0"/>
          <w:sz w:val="28"/>
        </w:rPr>
      </w:pPr>
      <w:r w:rsidRPr="006106AE">
        <w:rPr>
          <w:rFonts w:ascii="Times New Roman" w:hAnsi="Times New Roman" w:cs="Times New Roman"/>
          <w:i w:val="0"/>
          <w:sz w:val="28"/>
        </w:rPr>
        <w:t xml:space="preserve">Program Co-Ordinators:  </w:t>
      </w:r>
      <w:r>
        <w:rPr>
          <w:rFonts w:ascii="Times New Roman" w:hAnsi="Times New Roman" w:cs="Times New Roman"/>
          <w:i w:val="0"/>
          <w:sz w:val="28"/>
        </w:rPr>
        <w:t>Nayandeep Chatterjee</w:t>
      </w:r>
      <w:r w:rsidR="002F5668">
        <w:rPr>
          <w:rFonts w:ascii="Times New Roman" w:hAnsi="Times New Roman" w:cs="Times New Roman"/>
          <w:i w:val="0"/>
          <w:sz w:val="28"/>
        </w:rPr>
        <w:t>;</w:t>
      </w:r>
      <w:r w:rsidR="002F5668" w:rsidRPr="002F5668">
        <w:rPr>
          <w:rFonts w:ascii="Times New Roman" w:hAnsi="Times New Roman" w:cs="Times New Roman"/>
          <w:i w:val="0"/>
          <w:sz w:val="28"/>
        </w:rPr>
        <w:t xml:space="preserve"> </w:t>
      </w:r>
      <w:r w:rsidR="002F5668">
        <w:rPr>
          <w:rFonts w:ascii="Times New Roman" w:hAnsi="Times New Roman" w:cs="Times New Roman"/>
          <w:i w:val="0"/>
          <w:sz w:val="28"/>
        </w:rPr>
        <w:t xml:space="preserve">Rashmi </w:t>
      </w:r>
      <w:r w:rsidR="002F5668" w:rsidRPr="002F5668">
        <w:rPr>
          <w:rFonts w:ascii="Times New Roman" w:hAnsi="Times New Roman" w:cs="Times New Roman"/>
          <w:i w:val="0"/>
          <w:sz w:val="28"/>
        </w:rPr>
        <w:t>Ranjan Rath</w:t>
      </w:r>
    </w:p>
    <w:p w14:paraId="693A0179" w14:textId="42A9629A" w:rsidR="00FC0800" w:rsidRPr="005E126A" w:rsidRDefault="00FC0800" w:rsidP="00FC0800">
      <w:pPr>
        <w:pStyle w:val="IntenseQuote"/>
        <w:ind w:right="662"/>
        <w:contextualSpacing/>
        <w:rPr>
          <w:rFonts w:ascii="Times New Roman" w:hAnsi="Times New Roman" w:cs="Times New Roman"/>
          <w:i w:val="0"/>
          <w:color w:val="0563C1" w:themeColor="hyperlink"/>
          <w:sz w:val="28"/>
          <w:u w:val="single"/>
        </w:rPr>
      </w:pPr>
      <w:r>
        <w:rPr>
          <w:rFonts w:ascii="Times New Roman" w:hAnsi="Times New Roman" w:cs="Times New Roman"/>
          <w:i w:val="0"/>
          <w:sz w:val="28"/>
        </w:rPr>
        <w:t>Mail I</w:t>
      </w:r>
      <w:r w:rsidRPr="00372C5F">
        <w:rPr>
          <w:rFonts w:ascii="Times New Roman" w:hAnsi="Times New Roman" w:cs="Times New Roman"/>
          <w:i w:val="0"/>
          <w:sz w:val="28"/>
        </w:rPr>
        <w:t xml:space="preserve">d: </w:t>
      </w:r>
      <w:r w:rsidR="002F5668" w:rsidRPr="002F5668">
        <w:rPr>
          <w:rFonts w:ascii="Times New Roman" w:hAnsi="Times New Roman" w:cs="Times New Roman"/>
          <w:i w:val="0"/>
          <w:sz w:val="28"/>
        </w:rPr>
        <w:t>je.pdcgau1@iibf.org.in</w:t>
      </w:r>
      <w:r w:rsidR="002F5668">
        <w:rPr>
          <w:rFonts w:ascii="Times New Roman" w:hAnsi="Times New Roman" w:cs="Times New Roman"/>
          <w:i w:val="0"/>
          <w:sz w:val="28"/>
        </w:rPr>
        <w:t>,head-pdcgau@iibf.org.in</w:t>
      </w:r>
    </w:p>
    <w:p w14:paraId="4F2CBA2A" w14:textId="65AB1450" w:rsidR="007D2BC1" w:rsidRPr="00FC0800" w:rsidRDefault="00A341A6" w:rsidP="00FC0800">
      <w:pPr>
        <w:spacing w:before="240" w:line="360" w:lineRule="auto"/>
        <w:contextualSpacing/>
        <w:jc w:val="center"/>
        <w:rPr>
          <w:iCs/>
          <w:sz w:val="28"/>
          <w:u w:val="single"/>
        </w:rPr>
      </w:pPr>
      <w:r>
        <w:rPr>
          <w:rStyle w:val="IntenseEmphasis"/>
          <w:i w:val="0"/>
          <w:color w:val="auto"/>
          <w:sz w:val="28"/>
          <w:u w:val="single"/>
        </w:rPr>
        <w:lastRenderedPageBreak/>
        <w:t>Address:</w:t>
      </w:r>
      <w:r w:rsidR="00FC0800" w:rsidRPr="00E905F5">
        <w:t xml:space="preserve"> </w:t>
      </w:r>
      <w:r w:rsidR="00FC0800" w:rsidRPr="00E905F5">
        <w:rPr>
          <w:iCs/>
          <w:sz w:val="24"/>
          <w:szCs w:val="20"/>
          <w:u w:val="single"/>
        </w:rPr>
        <w:t>3rd Floor, 3, Rani Sati Sadan, Motilal Nehru Road, Pan Bazar, Guwahati, Kamrup Metropolitan, Assam, 781001</w:t>
      </w:r>
      <w:r w:rsidR="00FC0800">
        <w:rPr>
          <w:rStyle w:val="IntenseEmphasis"/>
          <w:i w:val="0"/>
          <w:color w:val="auto"/>
          <w:sz w:val="28"/>
          <w:u w:val="single"/>
        </w:rPr>
        <w:t xml:space="preserve"> </w:t>
      </w:r>
      <w:r>
        <w:rPr>
          <w:rStyle w:val="IntenseEmphasis"/>
          <w:i w:val="0"/>
          <w:color w:val="auto"/>
          <w:sz w:val="28"/>
          <w:u w:val="single"/>
        </w:rPr>
        <w:t>|</w:t>
      </w:r>
      <w:r w:rsidR="00FC0800">
        <w:rPr>
          <w:rStyle w:val="IntenseEmphasis"/>
          <w:i w:val="0"/>
          <w:color w:val="auto"/>
          <w:sz w:val="28"/>
          <w:u w:val="single"/>
        </w:rPr>
        <w:t xml:space="preserve">  </w:t>
      </w:r>
      <w:r w:rsidR="00FC0800" w:rsidRPr="00372C5F">
        <w:rPr>
          <w:rFonts w:ascii="Times New Roman" w:hAnsi="Times New Roman" w:cs="Times New Roman"/>
          <w:b/>
          <w:sz w:val="28"/>
          <w:szCs w:val="24"/>
          <w:u w:val="single"/>
        </w:rPr>
        <w:t xml:space="preserve">Website: </w:t>
      </w:r>
      <w:hyperlink r:id="rId11" w:history="1">
        <w:r w:rsidR="002F5668" w:rsidRPr="00A57785">
          <w:rPr>
            <w:rStyle w:val="Hyperlink"/>
            <w:rFonts w:ascii="Times New Roman" w:hAnsi="Times New Roman" w:cs="Times New Roman"/>
            <w:b/>
            <w:sz w:val="28"/>
            <w:szCs w:val="24"/>
          </w:rPr>
          <w:t>www.iibf.org.in</w:t>
        </w:r>
      </w:hyperlink>
      <w:r w:rsidR="00FC0800">
        <w:rPr>
          <w:rFonts w:ascii="Times New Roman" w:hAnsi="Times New Roman" w:cs="Times New Roman"/>
          <w:b/>
          <w:sz w:val="28"/>
          <w:szCs w:val="24"/>
        </w:rPr>
        <w:t xml:space="preserve"> </w:t>
      </w:r>
    </w:p>
    <w:p w14:paraId="01EEA9FD" w14:textId="77777777" w:rsidR="00533F16" w:rsidRPr="00170E4A" w:rsidRDefault="00C07C72" w:rsidP="00A0359E">
      <w:pPr>
        <w:spacing w:after="0" w:line="276" w:lineRule="auto"/>
        <w:rPr>
          <w:rFonts w:ascii="Aptos" w:hAnsi="Aptos" w:cs="Times New Roman"/>
          <w:b/>
          <w:sz w:val="28"/>
          <w:szCs w:val="24"/>
          <w:u w:val="single"/>
        </w:rPr>
      </w:pPr>
      <w:r w:rsidRPr="00170E4A">
        <w:rPr>
          <w:rFonts w:ascii="Aptos" w:hAnsi="Aptos" w:cs="Times New Roman"/>
          <w:b/>
          <w:color w:val="00B0F0"/>
          <w:sz w:val="24"/>
          <w:szCs w:val="24"/>
          <w:u w:val="single"/>
        </w:rPr>
        <w:t>BRIEF BACKGROUND</w:t>
      </w:r>
    </w:p>
    <w:p w14:paraId="3BFC0263" w14:textId="24C2018D" w:rsidR="00141C59" w:rsidRPr="00170E4A" w:rsidRDefault="00141C59" w:rsidP="00A0359E">
      <w:pPr>
        <w:spacing w:after="0" w:line="276" w:lineRule="auto"/>
        <w:ind w:left="10" w:firstLine="710"/>
        <w:jc w:val="both"/>
        <w:rPr>
          <w:rFonts w:ascii="Aptos" w:eastAsia="Times New Roman" w:hAnsi="Aptos" w:cs="Times New Roman"/>
          <w:color w:val="000000"/>
          <w:sz w:val="24"/>
          <w:lang w:eastAsia="en-IN"/>
        </w:rPr>
      </w:pPr>
      <w:r w:rsidRPr="00170E4A">
        <w:rPr>
          <w:rFonts w:ascii="Aptos" w:eastAsia="Times New Roman" w:hAnsi="Aptos" w:cs="Times New Roman"/>
          <w:color w:val="000000"/>
          <w:sz w:val="24"/>
          <w:lang w:eastAsia="en-IN"/>
        </w:rPr>
        <w:t>Established on 30</w:t>
      </w:r>
      <w:r w:rsidRPr="00170E4A">
        <w:rPr>
          <w:rFonts w:ascii="Aptos" w:eastAsia="Times New Roman" w:hAnsi="Aptos" w:cs="Times New Roman"/>
          <w:color w:val="000000"/>
          <w:sz w:val="24"/>
          <w:vertAlign w:val="superscript"/>
          <w:lang w:eastAsia="en-IN"/>
        </w:rPr>
        <w:t>th</w:t>
      </w:r>
      <w:r w:rsidRPr="00170E4A">
        <w:rPr>
          <w:rFonts w:ascii="Aptos" w:eastAsia="Times New Roman" w:hAnsi="Aptos" w:cs="Times New Roman"/>
          <w:color w:val="000000"/>
          <w:sz w:val="24"/>
          <w:lang w:eastAsia="en-IN"/>
        </w:rPr>
        <w:t xml:space="preserve"> April 1928 as a company under Section 26 of the Indian Companies Act, 1913, the Indian Institute of Banking &amp; Finance (IIBF), formerly known as the Indian Institute of Bankers (IIB), is a professional body of Banks, Financial Institutions, and their employees in India. IIBF during its 9</w:t>
      </w:r>
      <w:r w:rsidR="00C41394" w:rsidRPr="00170E4A">
        <w:rPr>
          <w:rFonts w:ascii="Aptos" w:eastAsia="Times New Roman" w:hAnsi="Aptos" w:cs="Times New Roman"/>
          <w:color w:val="000000"/>
          <w:sz w:val="24"/>
          <w:lang w:eastAsia="en-IN"/>
        </w:rPr>
        <w:t>7</w:t>
      </w:r>
      <w:r w:rsidRPr="00170E4A">
        <w:rPr>
          <w:rFonts w:ascii="Aptos" w:eastAsia="Times New Roman" w:hAnsi="Aptos" w:cs="Times New Roman"/>
          <w:color w:val="000000"/>
          <w:sz w:val="24"/>
          <w:lang w:eastAsia="en-IN"/>
        </w:rPr>
        <w:t xml:space="preserve"> years of service been actively involved in examination, training &amp; academics. It has emerged as a premier institute in banking and finance education. </w:t>
      </w:r>
    </w:p>
    <w:p w14:paraId="4DF461A3" w14:textId="77777777" w:rsidR="00141C59" w:rsidRPr="00170E4A" w:rsidRDefault="00141C59" w:rsidP="00A0359E">
      <w:pPr>
        <w:spacing w:after="0" w:line="276" w:lineRule="auto"/>
        <w:ind w:left="10" w:firstLine="710"/>
        <w:jc w:val="both"/>
        <w:rPr>
          <w:rFonts w:ascii="Aptos" w:eastAsia="Times New Roman" w:hAnsi="Aptos" w:cs="Times New Roman"/>
          <w:color w:val="000000"/>
          <w:sz w:val="24"/>
          <w:lang w:eastAsia="en-IN"/>
        </w:rPr>
      </w:pPr>
      <w:r w:rsidRPr="00170E4A">
        <w:rPr>
          <w:rFonts w:ascii="Aptos" w:eastAsia="Times New Roman" w:hAnsi="Aptos" w:cs="Times New Roman"/>
          <w:color w:val="000000"/>
          <w:sz w:val="24"/>
          <w:lang w:eastAsia="en-IN"/>
        </w:rPr>
        <w:t xml:space="preserve">Considering the emerging requirements of finance professionals in the ever-changing dynamic environment, IIBF has been providing quality training. The programs are designed in consultation with industry experts and human resources personnel with an endeavour to address the skill gaps on a continuous basis. </w:t>
      </w:r>
    </w:p>
    <w:p w14:paraId="030217D6" w14:textId="15AC9A27" w:rsidR="00533F16" w:rsidRPr="00170E4A" w:rsidRDefault="00141C59" w:rsidP="00A0359E">
      <w:pPr>
        <w:spacing w:after="0" w:line="276" w:lineRule="auto"/>
        <w:ind w:left="10" w:firstLine="710"/>
        <w:jc w:val="both"/>
        <w:rPr>
          <w:rFonts w:ascii="Aptos" w:eastAsia="Times New Roman" w:hAnsi="Aptos" w:cs="Times New Roman"/>
          <w:color w:val="000000"/>
          <w:sz w:val="24"/>
          <w:lang w:eastAsia="en-IN"/>
        </w:rPr>
      </w:pPr>
      <w:r w:rsidRPr="00170E4A">
        <w:rPr>
          <w:rFonts w:ascii="Aptos" w:eastAsia="Times New Roman" w:hAnsi="Aptos" w:cs="Times New Roman"/>
          <w:color w:val="000000"/>
          <w:sz w:val="24"/>
          <w:lang w:eastAsia="en-IN"/>
        </w:rPr>
        <w:t xml:space="preserve">The regular offerings in varied areas prepare the finance professionals ahead of the impending change. IIBF has state-of-the-art training facilities at its Leadership Centre at </w:t>
      </w:r>
      <w:r w:rsidR="00C41394" w:rsidRPr="00170E4A">
        <w:rPr>
          <w:rFonts w:ascii="Aptos" w:eastAsia="Times New Roman" w:hAnsi="Aptos" w:cs="Times New Roman"/>
          <w:color w:val="000000"/>
          <w:sz w:val="24"/>
          <w:lang w:eastAsia="en-IN"/>
        </w:rPr>
        <w:t>Mumbai,</w:t>
      </w:r>
      <w:r w:rsidRPr="00170E4A">
        <w:rPr>
          <w:rFonts w:ascii="Aptos" w:eastAsia="Times New Roman" w:hAnsi="Aptos" w:cs="Times New Roman"/>
          <w:color w:val="000000"/>
          <w:sz w:val="24"/>
          <w:lang w:eastAsia="en-IN"/>
        </w:rPr>
        <w:t xml:space="preserve"> and it has four Professional Development Canters (PDCs) at Mumbai, Delhi, Chennai</w:t>
      </w:r>
      <w:r w:rsidR="00D713A9">
        <w:rPr>
          <w:rFonts w:ascii="Aptos" w:eastAsia="Times New Roman" w:hAnsi="Aptos" w:cs="Times New Roman"/>
          <w:color w:val="000000"/>
          <w:sz w:val="24"/>
          <w:lang w:eastAsia="en-IN"/>
        </w:rPr>
        <w:t>,</w:t>
      </w:r>
      <w:r w:rsidRPr="00170E4A">
        <w:rPr>
          <w:rFonts w:ascii="Aptos" w:eastAsia="Times New Roman" w:hAnsi="Aptos" w:cs="Times New Roman"/>
          <w:color w:val="000000"/>
          <w:sz w:val="24"/>
          <w:lang w:eastAsia="en-IN"/>
        </w:rPr>
        <w:t xml:space="preserve"> Kolkata </w:t>
      </w:r>
      <w:r w:rsidR="00D713A9">
        <w:rPr>
          <w:rFonts w:ascii="Aptos" w:eastAsia="Times New Roman" w:hAnsi="Aptos" w:cs="Times New Roman"/>
          <w:color w:val="000000"/>
          <w:sz w:val="24"/>
          <w:lang w:eastAsia="en-IN"/>
        </w:rPr>
        <w:t xml:space="preserve">&amp; </w:t>
      </w:r>
      <w:r w:rsidR="00B035E2">
        <w:rPr>
          <w:rFonts w:ascii="Aptos" w:eastAsia="Times New Roman" w:hAnsi="Aptos" w:cs="Times New Roman"/>
          <w:color w:val="000000"/>
          <w:sz w:val="24"/>
          <w:lang w:eastAsia="en-IN"/>
        </w:rPr>
        <w:t>Guwahati</w:t>
      </w:r>
      <w:r w:rsidR="00D713A9">
        <w:rPr>
          <w:rFonts w:ascii="Aptos" w:eastAsia="Times New Roman" w:hAnsi="Aptos" w:cs="Times New Roman"/>
          <w:color w:val="000000"/>
          <w:sz w:val="24"/>
          <w:lang w:eastAsia="en-IN"/>
        </w:rPr>
        <w:t xml:space="preserve"> </w:t>
      </w:r>
      <w:r w:rsidRPr="00170E4A">
        <w:rPr>
          <w:rFonts w:ascii="Aptos" w:eastAsia="Times New Roman" w:hAnsi="Aptos" w:cs="Times New Roman"/>
          <w:color w:val="000000"/>
          <w:sz w:val="24"/>
          <w:lang w:eastAsia="en-IN"/>
        </w:rPr>
        <w:t xml:space="preserve">catering to the increasing demand for the focused training programmes. </w:t>
      </w:r>
    </w:p>
    <w:p w14:paraId="7CDB7424" w14:textId="77777777" w:rsidR="00A0359E" w:rsidRDefault="00A0359E" w:rsidP="00A0359E">
      <w:pPr>
        <w:spacing w:after="0" w:line="276" w:lineRule="auto"/>
        <w:rPr>
          <w:rFonts w:ascii="Aptos" w:hAnsi="Aptos" w:cs="Times New Roman"/>
          <w:b/>
          <w:color w:val="00B0F0"/>
          <w:sz w:val="24"/>
          <w:szCs w:val="24"/>
          <w:u w:val="single"/>
        </w:rPr>
      </w:pPr>
    </w:p>
    <w:p w14:paraId="025912F6" w14:textId="5BAFA861" w:rsidR="00533F16" w:rsidRPr="00170E4A" w:rsidRDefault="00533F16" w:rsidP="00A0359E">
      <w:pPr>
        <w:spacing w:after="0" w:line="276" w:lineRule="auto"/>
        <w:rPr>
          <w:rFonts w:ascii="Aptos" w:hAnsi="Aptos" w:cs="Times New Roman"/>
          <w:b/>
          <w:color w:val="00B0F0"/>
          <w:sz w:val="24"/>
          <w:szCs w:val="24"/>
          <w:u w:val="single"/>
        </w:rPr>
      </w:pPr>
      <w:r w:rsidRPr="00170E4A">
        <w:rPr>
          <w:rFonts w:ascii="Aptos" w:hAnsi="Aptos" w:cs="Times New Roman"/>
          <w:b/>
          <w:color w:val="00B0F0"/>
          <w:sz w:val="24"/>
          <w:szCs w:val="24"/>
          <w:u w:val="single"/>
        </w:rPr>
        <w:t>ABOUT THE PROGRAMME</w:t>
      </w:r>
    </w:p>
    <w:p w14:paraId="5EADA1A3" w14:textId="77777777" w:rsidR="00B53A6C" w:rsidRPr="00B53A6C" w:rsidRDefault="00B53A6C" w:rsidP="00B53A6C">
      <w:pPr>
        <w:spacing w:after="0" w:line="276" w:lineRule="auto"/>
        <w:ind w:left="10" w:firstLine="710"/>
        <w:jc w:val="both"/>
        <w:rPr>
          <w:rFonts w:ascii="Aptos" w:eastAsia="Times New Roman" w:hAnsi="Aptos" w:cs="Times New Roman"/>
          <w:color w:val="000000"/>
          <w:sz w:val="24"/>
          <w:lang w:eastAsia="en-IN"/>
        </w:rPr>
      </w:pPr>
      <w:r w:rsidRPr="00B53A6C">
        <w:rPr>
          <w:rFonts w:ascii="Aptos" w:eastAsia="Times New Roman" w:hAnsi="Aptos" w:cs="Times New Roman"/>
          <w:color w:val="000000"/>
          <w:sz w:val="24"/>
          <w:lang w:eastAsia="en-IN"/>
        </w:rPr>
        <w:t>Micro, Small and Medium Enterprises (MSMEs) form the backbone of India’s economic growth, contributing significantly to employment generation, exports, credit off-take, and industrial output. With evolving government policies, technological advancements, and dynamic market conditions, it is essential for banking professionals to stay updated with the latest developments in MSME financing and restructuring.</w:t>
      </w:r>
    </w:p>
    <w:p w14:paraId="461EDD1E" w14:textId="77777777" w:rsidR="00B53A6C" w:rsidRPr="00B53A6C" w:rsidRDefault="00B53A6C" w:rsidP="00B53A6C">
      <w:pPr>
        <w:spacing w:after="0" w:line="276" w:lineRule="auto"/>
        <w:ind w:left="10" w:firstLine="710"/>
        <w:jc w:val="both"/>
        <w:rPr>
          <w:rFonts w:ascii="Aptos" w:eastAsia="Times New Roman" w:hAnsi="Aptos" w:cs="Times New Roman"/>
          <w:color w:val="000000"/>
          <w:sz w:val="24"/>
          <w:lang w:eastAsia="en-IN"/>
        </w:rPr>
      </w:pPr>
    </w:p>
    <w:p w14:paraId="2915A376" w14:textId="77777777" w:rsidR="00B53A6C" w:rsidRPr="00B53A6C" w:rsidRDefault="00B53A6C" w:rsidP="00B53A6C">
      <w:pPr>
        <w:spacing w:after="0" w:line="276" w:lineRule="auto"/>
        <w:ind w:left="10" w:firstLine="710"/>
        <w:jc w:val="both"/>
        <w:rPr>
          <w:rFonts w:ascii="Aptos" w:eastAsia="Times New Roman" w:hAnsi="Aptos" w:cs="Times New Roman"/>
          <w:color w:val="000000"/>
          <w:sz w:val="24"/>
          <w:lang w:eastAsia="en-IN"/>
        </w:rPr>
      </w:pPr>
      <w:r w:rsidRPr="00B53A6C">
        <w:rPr>
          <w:rFonts w:ascii="Aptos" w:eastAsia="Times New Roman" w:hAnsi="Aptos" w:cs="Times New Roman"/>
          <w:color w:val="000000"/>
          <w:sz w:val="24"/>
          <w:lang w:eastAsia="en-IN"/>
        </w:rPr>
        <w:t>This 3-day training programme is designed to enhance the competency of officers involved in MSME lending, credit appraisal, monitoring, and restructuring. The sessions provide a comprehensive understanding of the MSME ecosystem, Government schemes, revised regulatory guidelines, appraisal tools, credit underwriting techniques, restructuring frameworks, and practical case studies.</w:t>
      </w:r>
    </w:p>
    <w:p w14:paraId="3E2CBE5C" w14:textId="77777777" w:rsidR="00B53A6C" w:rsidRPr="00B53A6C" w:rsidRDefault="00B53A6C" w:rsidP="00B53A6C">
      <w:pPr>
        <w:spacing w:after="0" w:line="276" w:lineRule="auto"/>
        <w:ind w:left="10" w:firstLine="710"/>
        <w:jc w:val="both"/>
        <w:rPr>
          <w:rFonts w:ascii="Aptos" w:eastAsia="Times New Roman" w:hAnsi="Aptos" w:cs="Times New Roman"/>
          <w:color w:val="000000"/>
          <w:sz w:val="24"/>
          <w:lang w:eastAsia="en-IN"/>
        </w:rPr>
      </w:pPr>
    </w:p>
    <w:p w14:paraId="009740F6" w14:textId="35CF7FD4" w:rsidR="00B53A6C" w:rsidRDefault="00B53A6C" w:rsidP="00B53A6C">
      <w:pPr>
        <w:spacing w:after="0" w:line="276" w:lineRule="auto"/>
        <w:ind w:left="10" w:firstLine="710"/>
        <w:jc w:val="both"/>
        <w:rPr>
          <w:rFonts w:ascii="Aptos" w:eastAsia="Times New Roman" w:hAnsi="Aptos" w:cs="Times New Roman"/>
          <w:color w:val="000000"/>
          <w:sz w:val="24"/>
          <w:lang w:eastAsia="en-IN"/>
        </w:rPr>
      </w:pPr>
      <w:r w:rsidRPr="00B53A6C">
        <w:rPr>
          <w:rFonts w:ascii="Aptos" w:eastAsia="Times New Roman" w:hAnsi="Aptos" w:cs="Times New Roman"/>
          <w:color w:val="000000"/>
          <w:sz w:val="24"/>
          <w:lang w:eastAsia="en-IN"/>
        </w:rPr>
        <w:t>The programme will be extremely helpful for participants to effectively finance the MSME sector, strengthen credit delivery, improve assessment quality, and support viable MSME units with informed decision-making.</w:t>
      </w:r>
    </w:p>
    <w:p w14:paraId="49401A5B" w14:textId="77777777" w:rsidR="00B53A6C" w:rsidRPr="00B53A6C" w:rsidRDefault="00B53A6C" w:rsidP="00B53A6C">
      <w:pPr>
        <w:spacing w:after="0" w:line="276" w:lineRule="auto"/>
        <w:ind w:left="10" w:firstLine="710"/>
        <w:jc w:val="both"/>
        <w:rPr>
          <w:rFonts w:ascii="Aptos" w:eastAsia="Times New Roman" w:hAnsi="Aptos" w:cs="Times New Roman"/>
          <w:color w:val="000000"/>
          <w:sz w:val="24"/>
          <w:lang w:eastAsia="en-IN"/>
        </w:rPr>
      </w:pPr>
    </w:p>
    <w:p w14:paraId="6C6547F1" w14:textId="5243F2B6" w:rsidR="00333045" w:rsidRDefault="00B53A6C" w:rsidP="00B53A6C">
      <w:pPr>
        <w:spacing w:after="0" w:line="276" w:lineRule="auto"/>
        <w:ind w:left="10" w:firstLine="710"/>
        <w:jc w:val="both"/>
        <w:rPr>
          <w:rFonts w:ascii="Times New Roman" w:hAnsi="Times New Roman" w:cs="Times New Roman"/>
          <w:b/>
          <w:sz w:val="24"/>
          <w:szCs w:val="24"/>
          <w:u w:val="single"/>
        </w:rPr>
      </w:pPr>
      <w:r w:rsidRPr="00B53A6C">
        <w:rPr>
          <w:rFonts w:ascii="Aptos" w:eastAsia="Times New Roman" w:hAnsi="Aptos" w:cs="Times New Roman"/>
          <w:color w:val="000000"/>
          <w:sz w:val="24"/>
          <w:lang w:eastAsia="en-IN"/>
        </w:rPr>
        <w:t>Through expert-led discussions, hands-on exercises, and real-time case analysis, participants will gain practical insights to handle MSME credit proposals, mitigate risks, and enhance the overall MSME portfolio of their institution.</w:t>
      </w:r>
    </w:p>
    <w:p w14:paraId="435D706C" w14:textId="77777777" w:rsidR="00A0359E" w:rsidRDefault="00A0359E" w:rsidP="00A0359E">
      <w:pPr>
        <w:spacing w:after="0" w:line="276" w:lineRule="auto"/>
        <w:contextualSpacing/>
        <w:jc w:val="both"/>
        <w:rPr>
          <w:rFonts w:ascii="Aptos" w:hAnsi="Aptos" w:cs="Times New Roman"/>
          <w:b/>
          <w:color w:val="00B0F0"/>
          <w:sz w:val="24"/>
          <w:szCs w:val="24"/>
          <w:u w:val="single"/>
        </w:rPr>
      </w:pPr>
    </w:p>
    <w:p w14:paraId="0485DBDF" w14:textId="0A03804B" w:rsidR="00C07C72" w:rsidRPr="00170E4A" w:rsidRDefault="00533F16" w:rsidP="00A0359E">
      <w:pPr>
        <w:spacing w:after="0" w:line="276" w:lineRule="auto"/>
        <w:contextualSpacing/>
        <w:jc w:val="both"/>
        <w:rPr>
          <w:rFonts w:ascii="Aptos" w:hAnsi="Aptos" w:cs="Times New Roman"/>
          <w:b/>
          <w:color w:val="00B0F0"/>
          <w:sz w:val="24"/>
          <w:szCs w:val="24"/>
          <w:u w:val="single"/>
        </w:rPr>
      </w:pPr>
      <w:r w:rsidRPr="00170E4A">
        <w:rPr>
          <w:rFonts w:ascii="Aptos" w:hAnsi="Aptos" w:cs="Times New Roman"/>
          <w:b/>
          <w:color w:val="00B0F0"/>
          <w:sz w:val="24"/>
          <w:szCs w:val="24"/>
          <w:u w:val="single"/>
        </w:rPr>
        <w:lastRenderedPageBreak/>
        <w:t>OBJECTIVES</w:t>
      </w:r>
    </w:p>
    <w:p w14:paraId="59FA8666" w14:textId="77777777" w:rsidR="00B53A6C" w:rsidRPr="00B53A6C" w:rsidRDefault="00B53A6C" w:rsidP="00B53A6C">
      <w:pPr>
        <w:spacing w:after="0" w:line="276" w:lineRule="auto"/>
        <w:jc w:val="both"/>
        <w:rPr>
          <w:rFonts w:ascii="Aptos" w:eastAsia="Times New Roman" w:hAnsi="Aptos" w:cs="Times New Roman"/>
          <w:color w:val="000000"/>
          <w:sz w:val="24"/>
          <w:lang w:eastAsia="en-IN"/>
        </w:rPr>
      </w:pPr>
      <w:r w:rsidRPr="00B53A6C">
        <w:rPr>
          <w:rFonts w:ascii="Aptos" w:eastAsia="Times New Roman" w:hAnsi="Aptos" w:cs="Times New Roman"/>
          <w:color w:val="000000"/>
          <w:sz w:val="24"/>
          <w:lang w:eastAsia="en-IN"/>
        </w:rPr>
        <w:t>The programme is designed with the following objectives:</w:t>
      </w:r>
    </w:p>
    <w:p w14:paraId="7B02D7A2" w14:textId="77777777" w:rsidR="00B53A6C" w:rsidRPr="00B53A6C" w:rsidRDefault="00B53A6C" w:rsidP="00B53A6C">
      <w:pPr>
        <w:numPr>
          <w:ilvl w:val="0"/>
          <w:numId w:val="22"/>
        </w:numPr>
        <w:spacing w:after="0" w:line="276" w:lineRule="auto"/>
        <w:jc w:val="both"/>
        <w:rPr>
          <w:rFonts w:ascii="Aptos" w:eastAsia="Times New Roman" w:hAnsi="Aptos" w:cs="Times New Roman"/>
          <w:color w:val="000000"/>
          <w:sz w:val="24"/>
          <w:lang w:eastAsia="en-IN"/>
        </w:rPr>
      </w:pPr>
      <w:r w:rsidRPr="00B53A6C">
        <w:rPr>
          <w:rFonts w:ascii="Aptos" w:eastAsia="Times New Roman" w:hAnsi="Aptos" w:cs="Times New Roman"/>
          <w:b/>
          <w:bCs/>
          <w:color w:val="000000"/>
          <w:sz w:val="24"/>
          <w:lang w:eastAsia="en-IN"/>
        </w:rPr>
        <w:t>To provide a comprehensive understanding of the MSME sector</w:t>
      </w:r>
      <w:r w:rsidRPr="00B53A6C">
        <w:rPr>
          <w:rFonts w:ascii="Aptos" w:eastAsia="Times New Roman" w:hAnsi="Aptos" w:cs="Times New Roman"/>
          <w:color w:val="000000"/>
          <w:sz w:val="24"/>
          <w:lang w:eastAsia="en-IN"/>
        </w:rPr>
        <w:t>, its revised classification norms, economic contribution, regulatory framework, and recent Government initiatives.</w:t>
      </w:r>
    </w:p>
    <w:p w14:paraId="3717673A" w14:textId="4F09FD70" w:rsidR="00B53A6C" w:rsidRPr="00B53A6C" w:rsidRDefault="00B53A6C" w:rsidP="00B53A6C">
      <w:pPr>
        <w:numPr>
          <w:ilvl w:val="0"/>
          <w:numId w:val="22"/>
        </w:numPr>
        <w:spacing w:after="0" w:line="276" w:lineRule="auto"/>
        <w:jc w:val="both"/>
        <w:rPr>
          <w:rFonts w:ascii="Aptos" w:eastAsia="Times New Roman" w:hAnsi="Aptos" w:cs="Times New Roman"/>
          <w:color w:val="000000"/>
          <w:sz w:val="24"/>
          <w:lang w:eastAsia="en-IN"/>
        </w:rPr>
      </w:pPr>
      <w:r w:rsidRPr="00B53A6C">
        <w:rPr>
          <w:rFonts w:ascii="Aptos" w:eastAsia="Times New Roman" w:hAnsi="Aptos" w:cs="Times New Roman"/>
          <w:b/>
          <w:bCs/>
          <w:color w:val="000000"/>
          <w:sz w:val="24"/>
          <w:lang w:eastAsia="en-IN"/>
        </w:rPr>
        <w:t>To familiarise participants with key Government schemes</w:t>
      </w:r>
      <w:r>
        <w:rPr>
          <w:rFonts w:ascii="Aptos" w:eastAsia="Times New Roman" w:hAnsi="Aptos" w:cs="Times New Roman"/>
          <w:color w:val="000000"/>
          <w:sz w:val="24"/>
          <w:lang w:eastAsia="en-IN"/>
        </w:rPr>
        <w:t>.</w:t>
      </w:r>
    </w:p>
    <w:p w14:paraId="17DFDBD6" w14:textId="77777777" w:rsidR="00B53A6C" w:rsidRPr="00B53A6C" w:rsidRDefault="00B53A6C" w:rsidP="00B53A6C">
      <w:pPr>
        <w:numPr>
          <w:ilvl w:val="0"/>
          <w:numId w:val="22"/>
        </w:numPr>
        <w:spacing w:after="0" w:line="276" w:lineRule="auto"/>
        <w:jc w:val="both"/>
        <w:rPr>
          <w:rFonts w:ascii="Aptos" w:eastAsia="Times New Roman" w:hAnsi="Aptos" w:cs="Times New Roman"/>
          <w:color w:val="000000"/>
          <w:sz w:val="24"/>
          <w:lang w:eastAsia="en-IN"/>
        </w:rPr>
      </w:pPr>
      <w:r w:rsidRPr="00B53A6C">
        <w:rPr>
          <w:rFonts w:ascii="Aptos" w:eastAsia="Times New Roman" w:hAnsi="Aptos" w:cs="Times New Roman"/>
          <w:b/>
          <w:bCs/>
          <w:color w:val="000000"/>
          <w:sz w:val="24"/>
          <w:lang w:eastAsia="en-IN"/>
        </w:rPr>
        <w:t>To strengthen skills in pre-sanction due diligence</w:t>
      </w:r>
      <w:r w:rsidRPr="00B53A6C">
        <w:rPr>
          <w:rFonts w:ascii="Aptos" w:eastAsia="Times New Roman" w:hAnsi="Aptos" w:cs="Times New Roman"/>
          <w:color w:val="000000"/>
          <w:sz w:val="24"/>
          <w:lang w:eastAsia="en-IN"/>
        </w:rPr>
        <w:t>, including KYC, credit verification, digital credit tools, market checks, CIBIL/CMR evaluation, and borrower assessment using digital platforms.</w:t>
      </w:r>
    </w:p>
    <w:p w14:paraId="02016A53" w14:textId="77777777" w:rsidR="00B53A6C" w:rsidRPr="00B53A6C" w:rsidRDefault="00B53A6C" w:rsidP="00B53A6C">
      <w:pPr>
        <w:numPr>
          <w:ilvl w:val="0"/>
          <w:numId w:val="22"/>
        </w:numPr>
        <w:spacing w:after="0" w:line="276" w:lineRule="auto"/>
        <w:jc w:val="both"/>
        <w:rPr>
          <w:rFonts w:ascii="Aptos" w:eastAsia="Times New Roman" w:hAnsi="Aptos" w:cs="Times New Roman"/>
          <w:color w:val="000000"/>
          <w:sz w:val="24"/>
          <w:lang w:eastAsia="en-IN"/>
        </w:rPr>
      </w:pPr>
      <w:r w:rsidRPr="00B53A6C">
        <w:rPr>
          <w:rFonts w:ascii="Aptos" w:eastAsia="Times New Roman" w:hAnsi="Aptos" w:cs="Times New Roman"/>
          <w:b/>
          <w:bCs/>
          <w:color w:val="000000"/>
          <w:sz w:val="24"/>
          <w:lang w:eastAsia="en-IN"/>
        </w:rPr>
        <w:t>To enhance participants’ capability in analysing MSME financial statements</w:t>
      </w:r>
      <w:r w:rsidRPr="00B53A6C">
        <w:rPr>
          <w:rFonts w:ascii="Aptos" w:eastAsia="Times New Roman" w:hAnsi="Aptos" w:cs="Times New Roman"/>
          <w:color w:val="000000"/>
          <w:sz w:val="24"/>
          <w:lang w:eastAsia="en-IN"/>
        </w:rPr>
        <w:t>, including CMA data, operating statements, ratio analysis, and key financial indicators.</w:t>
      </w:r>
    </w:p>
    <w:p w14:paraId="0B58B3DE" w14:textId="77777777" w:rsidR="00B53A6C" w:rsidRPr="00B53A6C" w:rsidRDefault="00B53A6C" w:rsidP="00B53A6C">
      <w:pPr>
        <w:numPr>
          <w:ilvl w:val="0"/>
          <w:numId w:val="22"/>
        </w:numPr>
        <w:spacing w:after="0" w:line="276" w:lineRule="auto"/>
        <w:jc w:val="both"/>
        <w:rPr>
          <w:rFonts w:ascii="Aptos" w:eastAsia="Times New Roman" w:hAnsi="Aptos" w:cs="Times New Roman"/>
          <w:color w:val="000000"/>
          <w:sz w:val="24"/>
          <w:lang w:eastAsia="en-IN"/>
        </w:rPr>
      </w:pPr>
      <w:r w:rsidRPr="00B53A6C">
        <w:rPr>
          <w:rFonts w:ascii="Aptos" w:eastAsia="Times New Roman" w:hAnsi="Aptos" w:cs="Times New Roman"/>
          <w:b/>
          <w:bCs/>
          <w:color w:val="000000"/>
          <w:sz w:val="24"/>
          <w:lang w:eastAsia="en-IN"/>
        </w:rPr>
        <w:t>To equip bankers with technical skills in term loan appraisal</w:t>
      </w:r>
      <w:r w:rsidRPr="00B53A6C">
        <w:rPr>
          <w:rFonts w:ascii="Aptos" w:eastAsia="Times New Roman" w:hAnsi="Aptos" w:cs="Times New Roman"/>
          <w:color w:val="000000"/>
          <w:sz w:val="24"/>
          <w:lang w:eastAsia="en-IN"/>
        </w:rPr>
        <w:t>, including TEV study, DCF, NPV, IRR, BEP and sensitivity analysis.</w:t>
      </w:r>
    </w:p>
    <w:p w14:paraId="64F90A97" w14:textId="77777777" w:rsidR="00B53A6C" w:rsidRPr="00B53A6C" w:rsidRDefault="00B53A6C" w:rsidP="00B53A6C">
      <w:pPr>
        <w:numPr>
          <w:ilvl w:val="0"/>
          <w:numId w:val="22"/>
        </w:numPr>
        <w:spacing w:after="0" w:line="276" w:lineRule="auto"/>
        <w:jc w:val="both"/>
        <w:rPr>
          <w:rFonts w:ascii="Aptos" w:eastAsia="Times New Roman" w:hAnsi="Aptos" w:cs="Times New Roman"/>
          <w:color w:val="000000"/>
          <w:sz w:val="24"/>
          <w:lang w:eastAsia="en-IN"/>
        </w:rPr>
      </w:pPr>
      <w:r w:rsidRPr="00B53A6C">
        <w:rPr>
          <w:rFonts w:ascii="Aptos" w:eastAsia="Times New Roman" w:hAnsi="Aptos" w:cs="Times New Roman"/>
          <w:b/>
          <w:bCs/>
          <w:color w:val="000000"/>
          <w:sz w:val="24"/>
          <w:lang w:eastAsia="en-IN"/>
        </w:rPr>
        <w:t>To provide hands-on learning through practical exercises and case studies</w:t>
      </w:r>
      <w:r w:rsidRPr="00B53A6C">
        <w:rPr>
          <w:rFonts w:ascii="Aptos" w:eastAsia="Times New Roman" w:hAnsi="Aptos" w:cs="Times New Roman"/>
          <w:color w:val="000000"/>
          <w:sz w:val="24"/>
          <w:lang w:eastAsia="en-IN"/>
        </w:rPr>
        <w:t xml:space="preserve"> on term loans, working capital assessment, and credit structuring for MSMEs.</w:t>
      </w:r>
    </w:p>
    <w:p w14:paraId="41182381" w14:textId="77777777" w:rsidR="00B53A6C" w:rsidRPr="00B53A6C" w:rsidRDefault="00B53A6C" w:rsidP="00B53A6C">
      <w:pPr>
        <w:numPr>
          <w:ilvl w:val="0"/>
          <w:numId w:val="22"/>
        </w:numPr>
        <w:spacing w:after="0" w:line="276" w:lineRule="auto"/>
        <w:jc w:val="both"/>
        <w:rPr>
          <w:rFonts w:ascii="Aptos" w:eastAsia="Times New Roman" w:hAnsi="Aptos" w:cs="Times New Roman"/>
          <w:color w:val="000000"/>
          <w:sz w:val="24"/>
          <w:lang w:eastAsia="en-IN"/>
        </w:rPr>
      </w:pPr>
      <w:r w:rsidRPr="00B53A6C">
        <w:rPr>
          <w:rFonts w:ascii="Aptos" w:eastAsia="Times New Roman" w:hAnsi="Aptos" w:cs="Times New Roman"/>
          <w:b/>
          <w:bCs/>
          <w:color w:val="000000"/>
          <w:sz w:val="24"/>
          <w:lang w:eastAsia="en-IN"/>
        </w:rPr>
        <w:t>To enable understanding of CGTMSE, CGSSD, CGECL norms</w:t>
      </w:r>
      <w:r w:rsidRPr="00B53A6C">
        <w:rPr>
          <w:rFonts w:ascii="Aptos" w:eastAsia="Times New Roman" w:hAnsi="Aptos" w:cs="Times New Roman"/>
          <w:color w:val="000000"/>
          <w:sz w:val="24"/>
          <w:lang w:eastAsia="en-IN"/>
        </w:rPr>
        <w:t>, including practical aspects of claim lodgement, documentation, guarantee management, and settlement procedures.</w:t>
      </w:r>
    </w:p>
    <w:p w14:paraId="5616E28E" w14:textId="77777777" w:rsidR="00B53A6C" w:rsidRPr="00B53A6C" w:rsidRDefault="00B53A6C" w:rsidP="00B53A6C">
      <w:pPr>
        <w:numPr>
          <w:ilvl w:val="0"/>
          <w:numId w:val="22"/>
        </w:numPr>
        <w:spacing w:after="0" w:line="276" w:lineRule="auto"/>
        <w:jc w:val="both"/>
        <w:rPr>
          <w:rFonts w:ascii="Aptos" w:eastAsia="Times New Roman" w:hAnsi="Aptos" w:cs="Times New Roman"/>
          <w:color w:val="000000"/>
          <w:sz w:val="24"/>
          <w:lang w:eastAsia="en-IN"/>
        </w:rPr>
      </w:pPr>
      <w:r w:rsidRPr="00B53A6C">
        <w:rPr>
          <w:rFonts w:ascii="Aptos" w:eastAsia="Times New Roman" w:hAnsi="Aptos" w:cs="Times New Roman"/>
          <w:b/>
          <w:bCs/>
          <w:color w:val="000000"/>
          <w:sz w:val="24"/>
          <w:lang w:eastAsia="en-IN"/>
        </w:rPr>
        <w:t>To build competency in MSME restructuring</w:t>
      </w:r>
      <w:r w:rsidRPr="00B53A6C">
        <w:rPr>
          <w:rFonts w:ascii="Aptos" w:eastAsia="Times New Roman" w:hAnsi="Aptos" w:cs="Times New Roman"/>
          <w:color w:val="000000"/>
          <w:sz w:val="24"/>
          <w:lang w:eastAsia="en-IN"/>
        </w:rPr>
        <w:t>, covering RBI’s latest restructuring guidelines, methods, viability parameters, and practical case-based exercises.</w:t>
      </w:r>
    </w:p>
    <w:p w14:paraId="46FE417E" w14:textId="77777777" w:rsidR="00B53A6C" w:rsidRPr="00B53A6C" w:rsidRDefault="00B53A6C" w:rsidP="00B53A6C">
      <w:pPr>
        <w:numPr>
          <w:ilvl w:val="0"/>
          <w:numId w:val="22"/>
        </w:numPr>
        <w:spacing w:after="0" w:line="276" w:lineRule="auto"/>
        <w:jc w:val="both"/>
        <w:rPr>
          <w:rFonts w:ascii="Aptos" w:eastAsia="Times New Roman" w:hAnsi="Aptos" w:cs="Times New Roman"/>
          <w:color w:val="000000"/>
          <w:sz w:val="24"/>
          <w:lang w:eastAsia="en-IN"/>
        </w:rPr>
      </w:pPr>
      <w:r w:rsidRPr="00B53A6C">
        <w:rPr>
          <w:rFonts w:ascii="Aptos" w:eastAsia="Times New Roman" w:hAnsi="Aptos" w:cs="Times New Roman"/>
          <w:b/>
          <w:bCs/>
          <w:color w:val="000000"/>
          <w:sz w:val="24"/>
          <w:lang w:eastAsia="en-IN"/>
        </w:rPr>
        <w:t>To develop the ability to monitor MSME accounts effectively</w:t>
      </w:r>
      <w:r w:rsidRPr="00B53A6C">
        <w:rPr>
          <w:rFonts w:ascii="Aptos" w:eastAsia="Times New Roman" w:hAnsi="Aptos" w:cs="Times New Roman"/>
          <w:color w:val="000000"/>
          <w:sz w:val="24"/>
          <w:lang w:eastAsia="en-IN"/>
        </w:rPr>
        <w:t>, including SMA classification, Early Warning Signals (EWS), Red Flag Indicators, and dealing with non-cooperative borrowers.</w:t>
      </w:r>
    </w:p>
    <w:p w14:paraId="23236BCC" w14:textId="77777777" w:rsidR="00B53A6C" w:rsidRPr="00B53A6C" w:rsidRDefault="00B53A6C" w:rsidP="00B53A6C">
      <w:pPr>
        <w:numPr>
          <w:ilvl w:val="0"/>
          <w:numId w:val="22"/>
        </w:numPr>
        <w:spacing w:after="0" w:line="276" w:lineRule="auto"/>
        <w:jc w:val="both"/>
        <w:rPr>
          <w:rFonts w:ascii="Aptos" w:eastAsia="Times New Roman" w:hAnsi="Aptos" w:cs="Times New Roman"/>
          <w:color w:val="000000"/>
          <w:sz w:val="24"/>
          <w:lang w:eastAsia="en-IN"/>
        </w:rPr>
      </w:pPr>
      <w:r w:rsidRPr="00B53A6C">
        <w:rPr>
          <w:rFonts w:ascii="Aptos" w:eastAsia="Times New Roman" w:hAnsi="Aptos" w:cs="Times New Roman"/>
          <w:b/>
          <w:bCs/>
          <w:color w:val="000000"/>
          <w:sz w:val="24"/>
          <w:lang w:eastAsia="en-IN"/>
        </w:rPr>
        <w:t>To empower participants to improve credit quality</w:t>
      </w:r>
      <w:r w:rsidRPr="00B53A6C">
        <w:rPr>
          <w:rFonts w:ascii="Aptos" w:eastAsia="Times New Roman" w:hAnsi="Aptos" w:cs="Times New Roman"/>
          <w:color w:val="000000"/>
          <w:sz w:val="24"/>
          <w:lang w:eastAsia="en-IN"/>
        </w:rPr>
        <w:t>, mitigate risk, and support the growth and sustainability of the MSME sector through responsible and informed lending practices.</w:t>
      </w:r>
    </w:p>
    <w:p w14:paraId="7A5C0F23" w14:textId="7C2F7E82" w:rsidR="00E456E7" w:rsidRPr="000C52C2" w:rsidRDefault="00533F16" w:rsidP="00A0359E">
      <w:pPr>
        <w:spacing w:after="0" w:line="276" w:lineRule="auto"/>
        <w:jc w:val="both"/>
        <w:rPr>
          <w:rFonts w:ascii="Aptos" w:eastAsia="Times New Roman" w:hAnsi="Aptos" w:cs="Times New Roman"/>
          <w:color w:val="000000"/>
          <w:sz w:val="24"/>
          <w:lang w:eastAsia="en-IN"/>
        </w:rPr>
      </w:pPr>
      <w:r w:rsidRPr="000C52C2">
        <w:rPr>
          <w:rFonts w:ascii="Aptos" w:hAnsi="Aptos" w:cs="Times New Roman"/>
          <w:b/>
          <w:color w:val="00B0F0"/>
          <w:sz w:val="24"/>
          <w:szCs w:val="24"/>
          <w:u w:val="single"/>
        </w:rPr>
        <w:t>CONTENT OVERVIEW</w:t>
      </w:r>
    </w:p>
    <w:p w14:paraId="199E5C6A" w14:textId="77777777" w:rsidR="00B53A6C" w:rsidRPr="00B53A6C" w:rsidRDefault="00B53A6C" w:rsidP="00B53A6C">
      <w:pPr>
        <w:spacing w:after="0" w:line="276" w:lineRule="auto"/>
        <w:contextualSpacing/>
        <w:jc w:val="both"/>
        <w:rPr>
          <w:rFonts w:ascii="Aptos" w:eastAsia="Times New Roman" w:hAnsi="Aptos" w:cs="Times New Roman"/>
          <w:b/>
          <w:bCs/>
          <w:sz w:val="24"/>
          <w:szCs w:val="24"/>
          <w:lang w:eastAsia="en-IN"/>
        </w:rPr>
      </w:pPr>
      <w:r w:rsidRPr="00B53A6C">
        <w:rPr>
          <w:rFonts w:ascii="Aptos" w:eastAsia="Times New Roman" w:hAnsi="Aptos" w:cs="Times New Roman"/>
          <w:b/>
          <w:bCs/>
          <w:sz w:val="24"/>
          <w:szCs w:val="24"/>
          <w:lang w:eastAsia="en-IN"/>
        </w:rPr>
        <w:t>The 3-day programme covers the following key areas in MSME financing and restructuring:</w:t>
      </w:r>
    </w:p>
    <w:p w14:paraId="6B4C10D2" w14:textId="77777777" w:rsidR="00B53A6C" w:rsidRPr="00B53A6C" w:rsidRDefault="00B53A6C" w:rsidP="00B53A6C">
      <w:pPr>
        <w:spacing w:after="0" w:line="276" w:lineRule="auto"/>
        <w:contextualSpacing/>
        <w:jc w:val="both"/>
        <w:rPr>
          <w:rFonts w:ascii="Aptos" w:eastAsia="Times New Roman" w:hAnsi="Aptos" w:cs="Times New Roman"/>
          <w:b/>
          <w:bCs/>
          <w:sz w:val="24"/>
          <w:szCs w:val="24"/>
          <w:lang w:eastAsia="en-IN"/>
        </w:rPr>
      </w:pPr>
      <w:r w:rsidRPr="00B53A6C">
        <w:rPr>
          <w:rFonts w:ascii="Aptos" w:eastAsia="Times New Roman" w:hAnsi="Aptos" w:cs="Times New Roman"/>
          <w:b/>
          <w:bCs/>
          <w:sz w:val="24"/>
          <w:szCs w:val="24"/>
          <w:lang w:eastAsia="en-IN"/>
        </w:rPr>
        <w:t>Day 1 – MSME Fundamentals &amp; Credit Appraisal Basics</w:t>
      </w:r>
    </w:p>
    <w:p w14:paraId="602E2F9D" w14:textId="77777777" w:rsidR="00B53A6C" w:rsidRPr="00B53A6C" w:rsidRDefault="00B53A6C" w:rsidP="00B53A6C">
      <w:pPr>
        <w:numPr>
          <w:ilvl w:val="0"/>
          <w:numId w:val="23"/>
        </w:numPr>
        <w:spacing w:after="0" w:line="276" w:lineRule="auto"/>
        <w:contextualSpacing/>
        <w:jc w:val="both"/>
        <w:rPr>
          <w:rFonts w:ascii="Aptos" w:eastAsia="Times New Roman" w:hAnsi="Aptos" w:cs="Times New Roman"/>
          <w:color w:val="000000"/>
          <w:sz w:val="24"/>
          <w:szCs w:val="24"/>
          <w:lang w:eastAsia="en-IN"/>
        </w:rPr>
      </w:pPr>
      <w:r w:rsidRPr="00B53A6C">
        <w:rPr>
          <w:rFonts w:ascii="Aptos" w:eastAsia="Times New Roman" w:hAnsi="Aptos" w:cs="Times New Roman"/>
          <w:color w:val="000000"/>
          <w:sz w:val="24"/>
          <w:szCs w:val="24"/>
          <w:lang w:eastAsia="en-IN"/>
        </w:rPr>
        <w:t>Overview of the MSME sector, revised classification norms, and its contribution to the Indian economy.</w:t>
      </w:r>
    </w:p>
    <w:p w14:paraId="66E58674" w14:textId="77777777" w:rsidR="00B53A6C" w:rsidRPr="00B53A6C" w:rsidRDefault="00B53A6C" w:rsidP="00B53A6C">
      <w:pPr>
        <w:numPr>
          <w:ilvl w:val="0"/>
          <w:numId w:val="23"/>
        </w:numPr>
        <w:spacing w:after="0" w:line="276" w:lineRule="auto"/>
        <w:contextualSpacing/>
        <w:jc w:val="both"/>
        <w:rPr>
          <w:rFonts w:ascii="Aptos" w:eastAsia="Times New Roman" w:hAnsi="Aptos" w:cs="Times New Roman"/>
          <w:color w:val="000000"/>
          <w:sz w:val="24"/>
          <w:szCs w:val="24"/>
          <w:lang w:eastAsia="en-IN"/>
        </w:rPr>
      </w:pPr>
      <w:r w:rsidRPr="00B53A6C">
        <w:rPr>
          <w:rFonts w:ascii="Aptos" w:eastAsia="Times New Roman" w:hAnsi="Aptos" w:cs="Times New Roman"/>
          <w:color w:val="000000"/>
          <w:sz w:val="24"/>
          <w:szCs w:val="24"/>
          <w:lang w:eastAsia="en-IN"/>
        </w:rPr>
        <w:t>RBI regulatory guidelines and new Government initiatives supporting MSMEs.</w:t>
      </w:r>
    </w:p>
    <w:p w14:paraId="0E6409FA" w14:textId="6B58A3FE" w:rsidR="00B53A6C" w:rsidRPr="00B53A6C" w:rsidRDefault="00B53A6C" w:rsidP="00B53A6C">
      <w:pPr>
        <w:numPr>
          <w:ilvl w:val="0"/>
          <w:numId w:val="23"/>
        </w:numPr>
        <w:spacing w:after="0" w:line="276" w:lineRule="auto"/>
        <w:contextualSpacing/>
        <w:jc w:val="both"/>
        <w:rPr>
          <w:rFonts w:ascii="Aptos" w:eastAsia="Times New Roman" w:hAnsi="Aptos" w:cs="Times New Roman"/>
          <w:color w:val="000000"/>
          <w:sz w:val="24"/>
          <w:szCs w:val="24"/>
          <w:lang w:eastAsia="en-IN"/>
        </w:rPr>
      </w:pPr>
      <w:r w:rsidRPr="00B53A6C">
        <w:rPr>
          <w:rFonts w:ascii="Aptos" w:eastAsia="Times New Roman" w:hAnsi="Aptos" w:cs="Times New Roman"/>
          <w:color w:val="000000"/>
          <w:sz w:val="24"/>
          <w:szCs w:val="24"/>
          <w:lang w:eastAsia="en-IN"/>
        </w:rPr>
        <w:t>Key Government schemes</w:t>
      </w:r>
    </w:p>
    <w:p w14:paraId="2EDF7CA2" w14:textId="77777777" w:rsidR="00B53A6C" w:rsidRPr="00B53A6C" w:rsidRDefault="00B53A6C" w:rsidP="00B53A6C">
      <w:pPr>
        <w:numPr>
          <w:ilvl w:val="0"/>
          <w:numId w:val="23"/>
        </w:numPr>
        <w:spacing w:after="0" w:line="276" w:lineRule="auto"/>
        <w:contextualSpacing/>
        <w:jc w:val="both"/>
        <w:rPr>
          <w:rFonts w:ascii="Aptos" w:eastAsia="Times New Roman" w:hAnsi="Aptos" w:cs="Times New Roman"/>
          <w:color w:val="000000"/>
          <w:sz w:val="24"/>
          <w:szCs w:val="24"/>
          <w:lang w:eastAsia="en-IN"/>
        </w:rPr>
      </w:pPr>
      <w:r w:rsidRPr="00B53A6C">
        <w:rPr>
          <w:rFonts w:ascii="Aptos" w:eastAsia="Times New Roman" w:hAnsi="Aptos" w:cs="Times New Roman"/>
          <w:color w:val="000000"/>
          <w:sz w:val="24"/>
          <w:szCs w:val="24"/>
          <w:lang w:eastAsia="en-IN"/>
        </w:rPr>
        <w:t>Pre-sanction due diligence: KYC, borrower/guarantor verification, digital platforms, market enquiries, credit scores (CIBIL, CMR) and other scrutiny tools.</w:t>
      </w:r>
    </w:p>
    <w:p w14:paraId="4EBD3143" w14:textId="77777777" w:rsidR="00B53A6C" w:rsidRPr="00B53A6C" w:rsidRDefault="00B53A6C" w:rsidP="00B53A6C">
      <w:pPr>
        <w:numPr>
          <w:ilvl w:val="0"/>
          <w:numId w:val="23"/>
        </w:numPr>
        <w:spacing w:after="0" w:line="276" w:lineRule="auto"/>
        <w:contextualSpacing/>
        <w:jc w:val="both"/>
        <w:rPr>
          <w:rFonts w:ascii="Aptos" w:eastAsia="Times New Roman" w:hAnsi="Aptos" w:cs="Times New Roman"/>
          <w:color w:val="000000"/>
          <w:sz w:val="24"/>
          <w:szCs w:val="24"/>
          <w:lang w:eastAsia="en-IN"/>
        </w:rPr>
      </w:pPr>
      <w:r w:rsidRPr="00B53A6C">
        <w:rPr>
          <w:rFonts w:ascii="Aptos" w:eastAsia="Times New Roman" w:hAnsi="Aptos" w:cs="Times New Roman"/>
          <w:color w:val="000000"/>
          <w:sz w:val="24"/>
          <w:szCs w:val="24"/>
          <w:lang w:eastAsia="en-IN"/>
        </w:rPr>
        <w:t>Use of digital credit underwriting systems and technology-enabled due diligence.</w:t>
      </w:r>
    </w:p>
    <w:p w14:paraId="4B17AC15" w14:textId="77777777" w:rsidR="00B53A6C" w:rsidRPr="00B53A6C" w:rsidRDefault="00B53A6C" w:rsidP="00B53A6C">
      <w:pPr>
        <w:numPr>
          <w:ilvl w:val="0"/>
          <w:numId w:val="23"/>
        </w:numPr>
        <w:spacing w:after="0" w:line="276" w:lineRule="auto"/>
        <w:contextualSpacing/>
        <w:jc w:val="both"/>
        <w:rPr>
          <w:rFonts w:ascii="Aptos" w:eastAsia="Times New Roman" w:hAnsi="Aptos" w:cs="Times New Roman"/>
          <w:color w:val="000000"/>
          <w:sz w:val="24"/>
          <w:szCs w:val="24"/>
          <w:lang w:eastAsia="en-IN"/>
        </w:rPr>
      </w:pPr>
      <w:r w:rsidRPr="00B53A6C">
        <w:rPr>
          <w:rFonts w:ascii="Aptos" w:eastAsia="Times New Roman" w:hAnsi="Aptos" w:cs="Times New Roman"/>
          <w:color w:val="000000"/>
          <w:sz w:val="24"/>
          <w:szCs w:val="24"/>
          <w:lang w:eastAsia="en-IN"/>
        </w:rPr>
        <w:t>Analysis of financial statements, CMA data preparation, operating statements, ratio analysis and interpretation.</w:t>
      </w:r>
    </w:p>
    <w:p w14:paraId="66318C2D" w14:textId="77777777" w:rsidR="00B53A6C" w:rsidRPr="00B53A6C" w:rsidRDefault="00B53A6C" w:rsidP="00B53A6C">
      <w:pPr>
        <w:spacing w:after="0" w:line="276" w:lineRule="auto"/>
        <w:contextualSpacing/>
        <w:jc w:val="both"/>
        <w:rPr>
          <w:rFonts w:ascii="Aptos" w:eastAsia="Times New Roman" w:hAnsi="Aptos" w:cs="Times New Roman"/>
          <w:b/>
          <w:bCs/>
          <w:sz w:val="24"/>
          <w:szCs w:val="24"/>
          <w:lang w:eastAsia="en-IN"/>
        </w:rPr>
      </w:pPr>
      <w:r w:rsidRPr="00B53A6C">
        <w:rPr>
          <w:rFonts w:ascii="Aptos" w:eastAsia="Times New Roman" w:hAnsi="Aptos" w:cs="Times New Roman"/>
          <w:b/>
          <w:bCs/>
          <w:sz w:val="24"/>
          <w:szCs w:val="24"/>
          <w:lang w:eastAsia="en-IN"/>
        </w:rPr>
        <w:t>Day 2 – Term Loan Appraisal &amp; Working Capital Assessment</w:t>
      </w:r>
    </w:p>
    <w:p w14:paraId="15DB7F6E" w14:textId="77777777" w:rsidR="00B53A6C" w:rsidRPr="00B53A6C" w:rsidRDefault="00B53A6C" w:rsidP="00B53A6C">
      <w:pPr>
        <w:numPr>
          <w:ilvl w:val="0"/>
          <w:numId w:val="24"/>
        </w:numPr>
        <w:spacing w:after="0" w:line="276" w:lineRule="auto"/>
        <w:contextualSpacing/>
        <w:jc w:val="both"/>
        <w:rPr>
          <w:rFonts w:ascii="Aptos" w:eastAsia="Times New Roman" w:hAnsi="Aptos" w:cs="Times New Roman"/>
          <w:color w:val="000000"/>
          <w:sz w:val="24"/>
          <w:szCs w:val="24"/>
          <w:lang w:eastAsia="en-IN"/>
        </w:rPr>
      </w:pPr>
      <w:r w:rsidRPr="00B53A6C">
        <w:rPr>
          <w:rFonts w:ascii="Aptos" w:eastAsia="Times New Roman" w:hAnsi="Aptos" w:cs="Times New Roman"/>
          <w:color w:val="000000"/>
          <w:sz w:val="24"/>
          <w:szCs w:val="24"/>
          <w:lang w:eastAsia="en-IN"/>
        </w:rPr>
        <w:lastRenderedPageBreak/>
        <w:t>Term loan appraisal techniques: TEV study, DCF, NPV, IRR, BEP and sensitivity analysis.</w:t>
      </w:r>
    </w:p>
    <w:p w14:paraId="20B453B6" w14:textId="77777777" w:rsidR="00B53A6C" w:rsidRPr="00B53A6C" w:rsidRDefault="00B53A6C" w:rsidP="00B53A6C">
      <w:pPr>
        <w:numPr>
          <w:ilvl w:val="0"/>
          <w:numId w:val="24"/>
        </w:numPr>
        <w:spacing w:after="0" w:line="276" w:lineRule="auto"/>
        <w:contextualSpacing/>
        <w:jc w:val="both"/>
        <w:rPr>
          <w:rFonts w:ascii="Aptos" w:eastAsia="Times New Roman" w:hAnsi="Aptos" w:cs="Times New Roman"/>
          <w:color w:val="000000"/>
          <w:sz w:val="24"/>
          <w:szCs w:val="24"/>
          <w:lang w:eastAsia="en-IN"/>
        </w:rPr>
      </w:pPr>
      <w:r w:rsidRPr="00B53A6C">
        <w:rPr>
          <w:rFonts w:ascii="Aptos" w:eastAsia="Times New Roman" w:hAnsi="Aptos" w:cs="Times New Roman"/>
          <w:color w:val="000000"/>
          <w:sz w:val="24"/>
          <w:szCs w:val="24"/>
          <w:lang w:eastAsia="en-IN"/>
        </w:rPr>
        <w:t>Practical case studies and exercises on term loan assessment.</w:t>
      </w:r>
    </w:p>
    <w:p w14:paraId="40FC4229" w14:textId="77777777" w:rsidR="00B53A6C" w:rsidRPr="00B53A6C" w:rsidRDefault="00B53A6C" w:rsidP="00B53A6C">
      <w:pPr>
        <w:numPr>
          <w:ilvl w:val="0"/>
          <w:numId w:val="24"/>
        </w:numPr>
        <w:spacing w:after="0" w:line="276" w:lineRule="auto"/>
        <w:contextualSpacing/>
        <w:jc w:val="both"/>
        <w:rPr>
          <w:rFonts w:ascii="Aptos" w:eastAsia="Times New Roman" w:hAnsi="Aptos" w:cs="Times New Roman"/>
          <w:color w:val="000000"/>
          <w:sz w:val="24"/>
          <w:szCs w:val="24"/>
          <w:lang w:eastAsia="en-IN"/>
        </w:rPr>
      </w:pPr>
      <w:r w:rsidRPr="00B53A6C">
        <w:rPr>
          <w:rFonts w:ascii="Aptos" w:eastAsia="Times New Roman" w:hAnsi="Aptos" w:cs="Times New Roman"/>
          <w:color w:val="000000"/>
          <w:sz w:val="24"/>
          <w:szCs w:val="24"/>
          <w:lang w:eastAsia="en-IN"/>
        </w:rPr>
        <w:t>Working capital assessment: methods of assessment, projections, cash flow evaluation, and hands-on exercises.</w:t>
      </w:r>
    </w:p>
    <w:p w14:paraId="2882FEF4" w14:textId="77777777" w:rsidR="00B53A6C" w:rsidRPr="00B53A6C" w:rsidRDefault="00B53A6C" w:rsidP="00B53A6C">
      <w:pPr>
        <w:numPr>
          <w:ilvl w:val="0"/>
          <w:numId w:val="24"/>
        </w:numPr>
        <w:spacing w:after="0" w:line="276" w:lineRule="auto"/>
        <w:contextualSpacing/>
        <w:jc w:val="both"/>
        <w:rPr>
          <w:rFonts w:ascii="Aptos" w:eastAsia="Times New Roman" w:hAnsi="Aptos" w:cs="Times New Roman"/>
          <w:color w:val="000000"/>
          <w:sz w:val="24"/>
          <w:szCs w:val="24"/>
          <w:lang w:eastAsia="en-IN"/>
        </w:rPr>
      </w:pPr>
      <w:r w:rsidRPr="00B53A6C">
        <w:rPr>
          <w:rFonts w:ascii="Aptos" w:eastAsia="Times New Roman" w:hAnsi="Aptos" w:cs="Times New Roman"/>
          <w:color w:val="000000"/>
          <w:sz w:val="24"/>
          <w:szCs w:val="24"/>
          <w:lang w:eastAsia="en-IN"/>
        </w:rPr>
        <w:t>Practical application of working capital analysis using real-time case examples.</w:t>
      </w:r>
    </w:p>
    <w:p w14:paraId="447BAB3C" w14:textId="77777777" w:rsidR="00B53A6C" w:rsidRPr="00B53A6C" w:rsidRDefault="00B53A6C" w:rsidP="00B53A6C">
      <w:pPr>
        <w:spacing w:after="0" w:line="276" w:lineRule="auto"/>
        <w:contextualSpacing/>
        <w:jc w:val="both"/>
        <w:rPr>
          <w:rFonts w:ascii="Aptos" w:eastAsia="Times New Roman" w:hAnsi="Aptos" w:cs="Times New Roman"/>
          <w:b/>
          <w:bCs/>
          <w:sz w:val="24"/>
          <w:szCs w:val="24"/>
          <w:lang w:eastAsia="en-IN"/>
        </w:rPr>
      </w:pPr>
      <w:r w:rsidRPr="00B53A6C">
        <w:rPr>
          <w:rFonts w:ascii="Aptos" w:eastAsia="Times New Roman" w:hAnsi="Aptos" w:cs="Times New Roman"/>
          <w:b/>
          <w:bCs/>
          <w:sz w:val="24"/>
          <w:szCs w:val="24"/>
          <w:lang w:eastAsia="en-IN"/>
        </w:rPr>
        <w:t>Day 3 – CGTMSE, Restructuring &amp; Credit Monitoring</w:t>
      </w:r>
    </w:p>
    <w:p w14:paraId="5764F968" w14:textId="77777777" w:rsidR="00B53A6C" w:rsidRPr="00B53A6C" w:rsidRDefault="00B53A6C" w:rsidP="00B53A6C">
      <w:pPr>
        <w:numPr>
          <w:ilvl w:val="0"/>
          <w:numId w:val="25"/>
        </w:numPr>
        <w:spacing w:after="0" w:line="276" w:lineRule="auto"/>
        <w:contextualSpacing/>
        <w:jc w:val="both"/>
        <w:rPr>
          <w:rFonts w:ascii="Aptos" w:eastAsia="Times New Roman" w:hAnsi="Aptos" w:cs="Times New Roman"/>
          <w:color w:val="000000"/>
          <w:sz w:val="24"/>
          <w:szCs w:val="24"/>
          <w:lang w:eastAsia="en-IN"/>
        </w:rPr>
      </w:pPr>
      <w:r w:rsidRPr="00B53A6C">
        <w:rPr>
          <w:rFonts w:ascii="Aptos" w:eastAsia="Times New Roman" w:hAnsi="Aptos" w:cs="Times New Roman"/>
          <w:color w:val="000000"/>
          <w:sz w:val="24"/>
          <w:szCs w:val="24"/>
          <w:lang w:eastAsia="en-IN"/>
        </w:rPr>
        <w:t>CGTMSE, CGSSD, CGECL norms: eligibility, documentation, claim lodgement and settlement procedures.</w:t>
      </w:r>
    </w:p>
    <w:p w14:paraId="57C0F81A" w14:textId="77777777" w:rsidR="00B53A6C" w:rsidRPr="00B53A6C" w:rsidRDefault="00B53A6C" w:rsidP="00B53A6C">
      <w:pPr>
        <w:numPr>
          <w:ilvl w:val="0"/>
          <w:numId w:val="25"/>
        </w:numPr>
        <w:spacing w:after="0" w:line="276" w:lineRule="auto"/>
        <w:contextualSpacing/>
        <w:jc w:val="both"/>
        <w:rPr>
          <w:rFonts w:ascii="Aptos" w:eastAsia="Times New Roman" w:hAnsi="Aptos" w:cs="Times New Roman"/>
          <w:color w:val="000000"/>
          <w:sz w:val="24"/>
          <w:szCs w:val="24"/>
          <w:lang w:eastAsia="en-IN"/>
        </w:rPr>
      </w:pPr>
      <w:r w:rsidRPr="00B53A6C">
        <w:rPr>
          <w:rFonts w:ascii="Aptos" w:eastAsia="Times New Roman" w:hAnsi="Aptos" w:cs="Times New Roman"/>
          <w:color w:val="000000"/>
          <w:sz w:val="24"/>
          <w:szCs w:val="24"/>
          <w:lang w:eastAsia="en-IN"/>
        </w:rPr>
        <w:t>RBI’s latest guidelines on MSME restructuring, restructuring frameworks, viability assessment, and restructuring methodologies.</w:t>
      </w:r>
    </w:p>
    <w:p w14:paraId="20FAD7D0" w14:textId="77777777" w:rsidR="00B53A6C" w:rsidRPr="00B53A6C" w:rsidRDefault="00B53A6C" w:rsidP="00B53A6C">
      <w:pPr>
        <w:numPr>
          <w:ilvl w:val="0"/>
          <w:numId w:val="25"/>
        </w:numPr>
        <w:spacing w:after="0" w:line="276" w:lineRule="auto"/>
        <w:contextualSpacing/>
        <w:jc w:val="both"/>
        <w:rPr>
          <w:rFonts w:ascii="Aptos" w:eastAsia="Times New Roman" w:hAnsi="Aptos" w:cs="Times New Roman"/>
          <w:color w:val="000000"/>
          <w:sz w:val="24"/>
          <w:szCs w:val="24"/>
          <w:lang w:eastAsia="en-IN"/>
        </w:rPr>
      </w:pPr>
      <w:r w:rsidRPr="00B53A6C">
        <w:rPr>
          <w:rFonts w:ascii="Aptos" w:eastAsia="Times New Roman" w:hAnsi="Aptos" w:cs="Times New Roman"/>
          <w:color w:val="000000"/>
          <w:sz w:val="24"/>
          <w:szCs w:val="24"/>
          <w:lang w:eastAsia="en-IN"/>
        </w:rPr>
        <w:t>Practical case studies and exercises related to restructuring of MSME advances.</w:t>
      </w:r>
    </w:p>
    <w:p w14:paraId="5235FC49" w14:textId="77777777" w:rsidR="00B53A6C" w:rsidRPr="00B53A6C" w:rsidRDefault="00B53A6C" w:rsidP="00B53A6C">
      <w:pPr>
        <w:numPr>
          <w:ilvl w:val="0"/>
          <w:numId w:val="25"/>
        </w:numPr>
        <w:spacing w:after="0" w:line="276" w:lineRule="auto"/>
        <w:contextualSpacing/>
        <w:jc w:val="both"/>
        <w:rPr>
          <w:rFonts w:ascii="Aptos" w:eastAsia="Times New Roman" w:hAnsi="Aptos" w:cs="Times New Roman"/>
          <w:color w:val="000000"/>
          <w:sz w:val="24"/>
          <w:szCs w:val="24"/>
          <w:lang w:eastAsia="en-IN"/>
        </w:rPr>
      </w:pPr>
      <w:r w:rsidRPr="00B53A6C">
        <w:rPr>
          <w:rFonts w:ascii="Aptos" w:eastAsia="Times New Roman" w:hAnsi="Aptos" w:cs="Times New Roman"/>
          <w:color w:val="000000"/>
          <w:sz w:val="24"/>
          <w:szCs w:val="24"/>
          <w:lang w:eastAsia="en-IN"/>
        </w:rPr>
        <w:t>Credit monitoring and follow-up: SMA classification, Early Warning Signals (EWS), red flagging of accounts, identification of non-cooperative borrowers, and compliance-related aspects.</w:t>
      </w:r>
    </w:p>
    <w:p w14:paraId="7C1C5F6C" w14:textId="77777777" w:rsidR="00B53A6C" w:rsidRPr="00B53A6C" w:rsidRDefault="00B53A6C" w:rsidP="00B53A6C">
      <w:pPr>
        <w:numPr>
          <w:ilvl w:val="0"/>
          <w:numId w:val="25"/>
        </w:numPr>
        <w:spacing w:after="0" w:line="276" w:lineRule="auto"/>
        <w:contextualSpacing/>
        <w:jc w:val="both"/>
        <w:rPr>
          <w:rFonts w:ascii="Aptos" w:eastAsia="Times New Roman" w:hAnsi="Aptos" w:cs="Times New Roman"/>
          <w:color w:val="000000"/>
          <w:sz w:val="24"/>
          <w:szCs w:val="24"/>
          <w:lang w:eastAsia="en-IN"/>
        </w:rPr>
      </w:pPr>
      <w:r w:rsidRPr="00B53A6C">
        <w:rPr>
          <w:rFonts w:ascii="Aptos" w:eastAsia="Times New Roman" w:hAnsi="Aptos" w:cs="Times New Roman"/>
          <w:color w:val="000000"/>
          <w:sz w:val="24"/>
          <w:szCs w:val="24"/>
          <w:lang w:eastAsia="en-IN"/>
        </w:rPr>
        <w:t>Understanding Committee formation and key learnings from judicial references (e.g., M/S Pro Knits Judgment).</w:t>
      </w:r>
    </w:p>
    <w:p w14:paraId="4CFAEAB9" w14:textId="3F2BA266" w:rsidR="00533F16" w:rsidRPr="00170E4A" w:rsidRDefault="00E03DA1" w:rsidP="00A0359E">
      <w:pPr>
        <w:spacing w:after="0" w:line="276" w:lineRule="auto"/>
        <w:contextualSpacing/>
        <w:jc w:val="both"/>
        <w:rPr>
          <w:rFonts w:ascii="Aptos" w:hAnsi="Aptos" w:cs="Times New Roman"/>
          <w:b/>
          <w:color w:val="00B0F0"/>
          <w:sz w:val="24"/>
          <w:szCs w:val="24"/>
          <w:u w:val="single"/>
        </w:rPr>
      </w:pPr>
      <w:r w:rsidRPr="00170E4A">
        <w:rPr>
          <w:rFonts w:ascii="Aptos" w:hAnsi="Aptos" w:cs="Times New Roman"/>
          <w:b/>
          <w:color w:val="00B0F0"/>
          <w:sz w:val="24"/>
          <w:szCs w:val="24"/>
          <w:u w:val="single"/>
        </w:rPr>
        <w:t>METHODOLOGY</w:t>
      </w:r>
    </w:p>
    <w:p w14:paraId="1EDDBFFD" w14:textId="0E4C959F" w:rsidR="00170E4A" w:rsidRPr="000C52C2" w:rsidRDefault="000C52C2" w:rsidP="00A0359E">
      <w:pPr>
        <w:pStyle w:val="ListParagraph"/>
        <w:numPr>
          <w:ilvl w:val="0"/>
          <w:numId w:val="2"/>
        </w:numPr>
        <w:spacing w:after="0" w:line="276" w:lineRule="auto"/>
        <w:jc w:val="both"/>
        <w:rPr>
          <w:rFonts w:ascii="Aptos" w:hAnsi="Aptos" w:cs="Times New Roman"/>
          <w:sz w:val="24"/>
        </w:rPr>
      </w:pPr>
      <w:r>
        <w:rPr>
          <w:rFonts w:ascii="Aptos" w:hAnsi="Aptos" w:cs="Times New Roman"/>
          <w:sz w:val="24"/>
        </w:rPr>
        <w:t>Live</w:t>
      </w:r>
      <w:r w:rsidR="001E69E8" w:rsidRPr="001E69E8">
        <w:rPr>
          <w:rFonts w:ascii="Aptos" w:hAnsi="Aptos" w:cs="Times New Roman"/>
          <w:sz w:val="24"/>
        </w:rPr>
        <w:t xml:space="preserve"> virtual interactive </w:t>
      </w:r>
      <w:r w:rsidR="001E69E8">
        <w:rPr>
          <w:rFonts w:ascii="Aptos" w:hAnsi="Aptos" w:cs="Times New Roman"/>
          <w:sz w:val="24"/>
        </w:rPr>
        <w:t>sessions</w:t>
      </w:r>
      <w:r w:rsidR="001E69E8" w:rsidRPr="001E69E8">
        <w:rPr>
          <w:rFonts w:ascii="Aptos" w:hAnsi="Aptos" w:cs="Times New Roman"/>
          <w:sz w:val="24"/>
        </w:rPr>
        <w:t xml:space="preserve"> on Zoom by senior faculty</w:t>
      </w:r>
      <w:r w:rsidR="001E69E8">
        <w:rPr>
          <w:rFonts w:ascii="Aptos" w:hAnsi="Aptos" w:cs="Times New Roman"/>
          <w:sz w:val="24"/>
        </w:rPr>
        <w:t xml:space="preserve"> </w:t>
      </w:r>
      <w:r w:rsidR="001E69E8" w:rsidRPr="001E69E8">
        <w:rPr>
          <w:rFonts w:ascii="Aptos" w:hAnsi="Aptos" w:cs="Times New Roman"/>
          <w:sz w:val="24"/>
        </w:rPr>
        <w:t>with expertise in MSME Finance, featuring case studies, presentations, and experience sharing. Participants can join from home or office using any device.</w:t>
      </w:r>
    </w:p>
    <w:p w14:paraId="3C1B19F0" w14:textId="77777777" w:rsidR="00170E4A" w:rsidRPr="00170E4A" w:rsidRDefault="00170E4A" w:rsidP="00A0359E">
      <w:pPr>
        <w:pStyle w:val="ListParagraph"/>
        <w:numPr>
          <w:ilvl w:val="0"/>
          <w:numId w:val="2"/>
        </w:numPr>
        <w:spacing w:after="0" w:line="276" w:lineRule="auto"/>
        <w:jc w:val="both"/>
        <w:rPr>
          <w:rFonts w:ascii="Aptos" w:hAnsi="Aptos" w:cs="Times New Roman"/>
          <w:sz w:val="24"/>
        </w:rPr>
      </w:pPr>
      <w:r w:rsidRPr="00170E4A">
        <w:rPr>
          <w:rFonts w:ascii="Aptos" w:hAnsi="Aptos" w:cs="Times New Roman"/>
          <w:sz w:val="24"/>
        </w:rPr>
        <w:t>Login details for accessing the sessions shall be shared on registered mail ids of participants 24 hours before the program.</w:t>
      </w:r>
    </w:p>
    <w:p w14:paraId="76BEDB89" w14:textId="77777777" w:rsidR="00170E4A" w:rsidRPr="00170E4A" w:rsidRDefault="00170E4A" w:rsidP="00A0359E">
      <w:pPr>
        <w:pStyle w:val="ListParagraph"/>
        <w:numPr>
          <w:ilvl w:val="0"/>
          <w:numId w:val="2"/>
        </w:numPr>
        <w:spacing w:after="0" w:line="276" w:lineRule="auto"/>
        <w:jc w:val="both"/>
        <w:rPr>
          <w:rFonts w:ascii="Aptos" w:hAnsi="Aptos" w:cs="Times New Roman"/>
          <w:sz w:val="24"/>
        </w:rPr>
      </w:pPr>
      <w:r w:rsidRPr="00170E4A">
        <w:rPr>
          <w:rFonts w:ascii="Aptos" w:hAnsi="Aptos" w:cs="Times New Roman"/>
          <w:sz w:val="24"/>
        </w:rPr>
        <w:t>75% attendance is compulsory for issuance of certificate.</w:t>
      </w:r>
    </w:p>
    <w:p w14:paraId="0E0823C0" w14:textId="77777777" w:rsidR="00170E4A" w:rsidRDefault="00170E4A" w:rsidP="00A0359E">
      <w:pPr>
        <w:spacing w:after="0" w:line="276" w:lineRule="auto"/>
        <w:ind w:left="10" w:right="1" w:hanging="10"/>
        <w:contextualSpacing/>
        <w:jc w:val="both"/>
        <w:rPr>
          <w:rFonts w:ascii="Aptos" w:eastAsia="Times New Roman" w:hAnsi="Aptos" w:cs="Times New Roman"/>
          <w:b/>
          <w:color w:val="00B0F0"/>
          <w:sz w:val="24"/>
          <w:szCs w:val="24"/>
          <w:u w:val="single"/>
          <w:lang w:eastAsia="en-IN"/>
        </w:rPr>
      </w:pPr>
    </w:p>
    <w:p w14:paraId="2DFF22C2" w14:textId="55ED5CA6" w:rsidR="00141C59" w:rsidRPr="00170E4A" w:rsidRDefault="00141C59" w:rsidP="00A0359E">
      <w:pPr>
        <w:spacing w:after="0" w:line="276" w:lineRule="auto"/>
        <w:ind w:left="10" w:right="1" w:hanging="10"/>
        <w:contextualSpacing/>
        <w:jc w:val="both"/>
        <w:rPr>
          <w:rFonts w:ascii="Aptos" w:eastAsia="Times New Roman" w:hAnsi="Aptos" w:cs="Times New Roman"/>
          <w:b/>
          <w:color w:val="00B0F0"/>
          <w:sz w:val="24"/>
          <w:szCs w:val="24"/>
          <w:u w:val="single"/>
          <w:lang w:eastAsia="en-IN"/>
        </w:rPr>
      </w:pPr>
      <w:r w:rsidRPr="00170E4A">
        <w:rPr>
          <w:rFonts w:ascii="Aptos" w:eastAsia="Times New Roman" w:hAnsi="Aptos" w:cs="Times New Roman"/>
          <w:b/>
          <w:color w:val="00B0F0"/>
          <w:sz w:val="24"/>
          <w:szCs w:val="24"/>
          <w:u w:val="single"/>
          <w:lang w:eastAsia="en-IN"/>
        </w:rPr>
        <w:t>TARGET GROUP</w:t>
      </w:r>
    </w:p>
    <w:p w14:paraId="6C47765D" w14:textId="3612E4C0" w:rsidR="002D56AF" w:rsidRPr="000C52C2" w:rsidRDefault="002D56AF" w:rsidP="00A0359E">
      <w:pPr>
        <w:pStyle w:val="ListParagraph"/>
        <w:numPr>
          <w:ilvl w:val="0"/>
          <w:numId w:val="19"/>
        </w:numPr>
        <w:spacing w:after="0" w:line="276" w:lineRule="auto"/>
        <w:ind w:right="1"/>
        <w:jc w:val="both"/>
        <w:rPr>
          <w:rFonts w:ascii="Aptos" w:eastAsia="Times New Roman" w:hAnsi="Aptos" w:cs="Times New Roman"/>
          <w:color w:val="000000"/>
          <w:sz w:val="24"/>
          <w:szCs w:val="24"/>
          <w:lang w:eastAsia="en-IN"/>
        </w:rPr>
      </w:pPr>
      <w:r w:rsidRPr="000C52C2">
        <w:rPr>
          <w:rFonts w:ascii="Aptos" w:eastAsia="Times New Roman" w:hAnsi="Aptos" w:cs="Times New Roman"/>
          <w:color w:val="000000"/>
          <w:sz w:val="24"/>
          <w:szCs w:val="24"/>
          <w:lang w:eastAsia="en-IN"/>
        </w:rPr>
        <w:t xml:space="preserve">Officers of Commercial Banks, RRBs, Co-operative Banks, SFBs, NBFCs and Financial Institutions. </w:t>
      </w:r>
    </w:p>
    <w:p w14:paraId="2FE53B4D" w14:textId="25474F9F" w:rsidR="00141C59" w:rsidRPr="000C52C2" w:rsidRDefault="002D56AF" w:rsidP="00A0359E">
      <w:pPr>
        <w:pStyle w:val="ListParagraph"/>
        <w:numPr>
          <w:ilvl w:val="0"/>
          <w:numId w:val="19"/>
        </w:numPr>
        <w:spacing w:after="0" w:line="276" w:lineRule="auto"/>
        <w:ind w:right="1"/>
        <w:jc w:val="both"/>
        <w:rPr>
          <w:rFonts w:ascii="Aptos" w:eastAsia="Times New Roman" w:hAnsi="Aptos" w:cs="Times New Roman"/>
          <w:color w:val="000000"/>
          <w:sz w:val="24"/>
          <w:szCs w:val="24"/>
          <w:lang w:eastAsia="en-IN"/>
        </w:rPr>
      </w:pPr>
      <w:r w:rsidRPr="000C52C2">
        <w:rPr>
          <w:rFonts w:ascii="Aptos" w:eastAsia="Times New Roman" w:hAnsi="Aptos" w:cs="Times New Roman"/>
          <w:color w:val="000000"/>
          <w:sz w:val="24"/>
          <w:szCs w:val="24"/>
          <w:lang w:eastAsia="en-IN"/>
        </w:rPr>
        <w:t xml:space="preserve">Branch Heads, Credit Officers, and staff handling retail MSME loans, Mudra loans, and small-ticket financing. </w:t>
      </w:r>
    </w:p>
    <w:p w14:paraId="151833CA" w14:textId="3EE8C581" w:rsidR="002D56AF" w:rsidRPr="000C52C2" w:rsidRDefault="002D56AF" w:rsidP="00A0359E">
      <w:pPr>
        <w:pStyle w:val="ListParagraph"/>
        <w:numPr>
          <w:ilvl w:val="0"/>
          <w:numId w:val="19"/>
        </w:numPr>
        <w:spacing w:after="0" w:line="276" w:lineRule="auto"/>
        <w:ind w:right="1"/>
        <w:jc w:val="both"/>
        <w:rPr>
          <w:rFonts w:ascii="Aptos" w:eastAsia="Times New Roman" w:hAnsi="Aptos" w:cs="Times New Roman"/>
          <w:color w:val="000000"/>
          <w:sz w:val="24"/>
          <w:szCs w:val="24"/>
          <w:lang w:eastAsia="en-IN"/>
        </w:rPr>
      </w:pPr>
      <w:r w:rsidRPr="000C52C2">
        <w:rPr>
          <w:rFonts w:ascii="Aptos" w:eastAsia="Times New Roman" w:hAnsi="Aptos" w:cs="Times New Roman"/>
          <w:color w:val="000000"/>
          <w:sz w:val="24"/>
          <w:szCs w:val="24"/>
          <w:lang w:eastAsia="en-IN"/>
        </w:rPr>
        <w:t>Suitable for operational and mid-level officers involved in frontline MSME lending.</w:t>
      </w:r>
    </w:p>
    <w:p w14:paraId="52565AFC" w14:textId="375AE0A8" w:rsidR="00170E4A" w:rsidRPr="002D56AF" w:rsidRDefault="002D56AF" w:rsidP="00A0359E">
      <w:pPr>
        <w:spacing w:after="0" w:line="276" w:lineRule="auto"/>
        <w:ind w:left="10" w:right="1" w:hanging="10"/>
        <w:contextualSpacing/>
        <w:jc w:val="both"/>
        <w:rPr>
          <w:rFonts w:ascii="Aptos" w:eastAsia="Times New Roman" w:hAnsi="Aptos" w:cs="Times New Roman"/>
          <w:bCs/>
          <w:color w:val="00B0F0"/>
          <w:sz w:val="24"/>
          <w:szCs w:val="24"/>
          <w:u w:val="single"/>
          <w:lang w:eastAsia="en-IN"/>
        </w:rPr>
      </w:pPr>
      <w:r w:rsidRPr="00170E4A">
        <w:rPr>
          <w:rFonts w:ascii="Aptos" w:eastAsia="Times New Roman" w:hAnsi="Aptos" w:cs="Times New Roman"/>
          <w:color w:val="000000"/>
          <w:sz w:val="24"/>
          <w:szCs w:val="24"/>
          <w:lang w:eastAsia="en-IN"/>
        </w:rPr>
        <w:t>(Banks &amp; FIs may send their nominations in bulk.)</w:t>
      </w:r>
    </w:p>
    <w:p w14:paraId="5F849B39" w14:textId="77777777" w:rsidR="000C52C2" w:rsidRDefault="000C52C2" w:rsidP="00A0359E">
      <w:pPr>
        <w:spacing w:after="0" w:line="276" w:lineRule="auto"/>
        <w:ind w:left="10" w:right="1" w:hanging="10"/>
        <w:contextualSpacing/>
        <w:jc w:val="both"/>
        <w:rPr>
          <w:rFonts w:ascii="Aptos" w:eastAsia="Times New Roman" w:hAnsi="Aptos" w:cs="Times New Roman"/>
          <w:b/>
          <w:color w:val="00B0F0"/>
          <w:sz w:val="24"/>
          <w:szCs w:val="24"/>
          <w:u w:val="single"/>
          <w:lang w:eastAsia="en-IN"/>
        </w:rPr>
      </w:pPr>
    </w:p>
    <w:p w14:paraId="0820D61D" w14:textId="00FC0626" w:rsidR="00141C59" w:rsidRPr="00170E4A" w:rsidRDefault="00141C59" w:rsidP="00A0359E">
      <w:pPr>
        <w:spacing w:after="0" w:line="276" w:lineRule="auto"/>
        <w:ind w:left="10" w:right="1" w:hanging="10"/>
        <w:contextualSpacing/>
        <w:jc w:val="both"/>
        <w:rPr>
          <w:rFonts w:ascii="Aptos" w:eastAsia="Times New Roman" w:hAnsi="Aptos" w:cs="Times New Roman"/>
          <w:b/>
          <w:color w:val="00B0F0"/>
          <w:sz w:val="24"/>
          <w:szCs w:val="24"/>
          <w:u w:val="single"/>
          <w:lang w:eastAsia="en-IN"/>
        </w:rPr>
      </w:pPr>
      <w:r w:rsidRPr="00170E4A">
        <w:rPr>
          <w:rFonts w:ascii="Aptos" w:eastAsia="Times New Roman" w:hAnsi="Aptos" w:cs="Times New Roman"/>
          <w:b/>
          <w:color w:val="00B0F0"/>
          <w:sz w:val="24"/>
          <w:szCs w:val="24"/>
          <w:u w:val="single"/>
          <w:lang w:eastAsia="en-IN"/>
        </w:rPr>
        <w:t xml:space="preserve">DURATION </w:t>
      </w:r>
    </w:p>
    <w:p w14:paraId="6EC2C18B" w14:textId="3422BE87" w:rsidR="00141C59" w:rsidRPr="00170E4A" w:rsidRDefault="00141C59" w:rsidP="00A0359E">
      <w:pPr>
        <w:spacing w:after="0" w:line="276" w:lineRule="auto"/>
        <w:ind w:left="10" w:right="1" w:hanging="10"/>
        <w:contextualSpacing/>
        <w:jc w:val="both"/>
        <w:rPr>
          <w:rFonts w:ascii="Aptos" w:eastAsia="Times New Roman" w:hAnsi="Aptos" w:cs="Times New Roman"/>
          <w:color w:val="000000"/>
          <w:sz w:val="24"/>
          <w:lang w:eastAsia="en-IN"/>
        </w:rPr>
      </w:pPr>
      <w:r w:rsidRPr="00170E4A">
        <w:rPr>
          <w:rFonts w:ascii="Aptos" w:eastAsia="Times New Roman" w:hAnsi="Aptos" w:cs="Times New Roman"/>
          <w:color w:val="000000"/>
          <w:sz w:val="24"/>
          <w:lang w:eastAsia="en-IN"/>
        </w:rPr>
        <w:t xml:space="preserve"> Days - </w:t>
      </w:r>
      <w:r w:rsidR="000C52C2">
        <w:rPr>
          <w:rFonts w:ascii="Aptos" w:eastAsia="Times New Roman" w:hAnsi="Aptos" w:cs="Times New Roman"/>
          <w:color w:val="000000"/>
          <w:sz w:val="24"/>
          <w:lang w:eastAsia="en-IN"/>
        </w:rPr>
        <w:t>f</w:t>
      </w:r>
      <w:r w:rsidRPr="00170E4A">
        <w:rPr>
          <w:rFonts w:ascii="Aptos" w:eastAsia="Times New Roman" w:hAnsi="Aptos" w:cs="Times New Roman"/>
          <w:color w:val="000000"/>
          <w:sz w:val="24"/>
          <w:lang w:eastAsia="en-IN"/>
        </w:rPr>
        <w:t xml:space="preserve">rom </w:t>
      </w:r>
      <w:r w:rsidR="004410F3">
        <w:rPr>
          <w:rFonts w:ascii="Aptos" w:eastAsia="Times New Roman" w:hAnsi="Aptos" w:cs="Times New Roman"/>
          <w:color w:val="000000"/>
          <w:sz w:val="24"/>
          <w:lang w:eastAsia="en-IN"/>
        </w:rPr>
        <w:t>21</w:t>
      </w:r>
      <w:r w:rsidR="004410F3" w:rsidRPr="004410F3">
        <w:rPr>
          <w:rFonts w:ascii="Aptos" w:eastAsia="Times New Roman" w:hAnsi="Aptos" w:cs="Times New Roman"/>
          <w:color w:val="000000"/>
          <w:sz w:val="24"/>
          <w:vertAlign w:val="superscript"/>
          <w:lang w:eastAsia="en-IN"/>
        </w:rPr>
        <w:t>st</w:t>
      </w:r>
      <w:r w:rsidR="004410F3">
        <w:rPr>
          <w:rFonts w:ascii="Aptos" w:eastAsia="Times New Roman" w:hAnsi="Aptos" w:cs="Times New Roman"/>
          <w:color w:val="000000"/>
          <w:sz w:val="24"/>
          <w:lang w:eastAsia="en-IN"/>
        </w:rPr>
        <w:t xml:space="preserve"> </w:t>
      </w:r>
      <w:r w:rsidRPr="00170E4A">
        <w:rPr>
          <w:rFonts w:ascii="Aptos" w:eastAsia="Times New Roman" w:hAnsi="Aptos" w:cs="Times New Roman"/>
          <w:color w:val="000000"/>
          <w:sz w:val="24"/>
          <w:lang w:eastAsia="en-IN"/>
        </w:rPr>
        <w:t xml:space="preserve">to </w:t>
      </w:r>
      <w:r w:rsidR="004410F3">
        <w:rPr>
          <w:rFonts w:ascii="Aptos" w:eastAsia="Times New Roman" w:hAnsi="Aptos" w:cs="Times New Roman"/>
          <w:color w:val="000000"/>
          <w:sz w:val="24"/>
          <w:lang w:eastAsia="en-IN"/>
        </w:rPr>
        <w:t>23</w:t>
      </w:r>
      <w:r w:rsidR="004410F3" w:rsidRPr="004410F3">
        <w:rPr>
          <w:rFonts w:ascii="Aptos" w:eastAsia="Times New Roman" w:hAnsi="Aptos" w:cs="Times New Roman"/>
          <w:color w:val="000000"/>
          <w:sz w:val="24"/>
          <w:vertAlign w:val="superscript"/>
          <w:lang w:eastAsia="en-IN"/>
        </w:rPr>
        <w:t>rd</w:t>
      </w:r>
      <w:r w:rsidRPr="00170E4A">
        <w:rPr>
          <w:rFonts w:ascii="Aptos" w:eastAsia="Times New Roman" w:hAnsi="Aptos" w:cs="Times New Roman"/>
          <w:color w:val="000000"/>
          <w:sz w:val="24"/>
          <w:lang w:eastAsia="en-IN"/>
        </w:rPr>
        <w:t xml:space="preserve"> </w:t>
      </w:r>
      <w:r w:rsidR="004410F3">
        <w:rPr>
          <w:rFonts w:ascii="Aptos" w:eastAsia="Times New Roman" w:hAnsi="Aptos" w:cs="Times New Roman"/>
          <w:color w:val="000000"/>
          <w:sz w:val="24"/>
          <w:lang w:eastAsia="en-IN"/>
        </w:rPr>
        <w:t>April</w:t>
      </w:r>
      <w:r w:rsidR="00576A7E">
        <w:rPr>
          <w:rFonts w:ascii="Aptos" w:eastAsia="Times New Roman" w:hAnsi="Aptos" w:cs="Times New Roman"/>
          <w:color w:val="000000"/>
          <w:sz w:val="24"/>
          <w:lang w:eastAsia="en-IN"/>
        </w:rPr>
        <w:t xml:space="preserve"> </w:t>
      </w:r>
      <w:r w:rsidRPr="00170E4A">
        <w:rPr>
          <w:rFonts w:ascii="Aptos" w:eastAsia="Times New Roman" w:hAnsi="Aptos" w:cs="Times New Roman"/>
          <w:color w:val="000000"/>
          <w:sz w:val="24"/>
          <w:lang w:eastAsia="en-IN"/>
        </w:rPr>
        <w:t>202</w:t>
      </w:r>
      <w:r w:rsidR="008F562F">
        <w:rPr>
          <w:rFonts w:ascii="Aptos" w:eastAsia="Times New Roman" w:hAnsi="Aptos" w:cs="Times New Roman"/>
          <w:color w:val="000000"/>
          <w:sz w:val="24"/>
          <w:lang w:eastAsia="en-IN"/>
        </w:rPr>
        <w:t>6</w:t>
      </w:r>
      <w:r w:rsidRPr="00170E4A">
        <w:rPr>
          <w:rFonts w:ascii="Aptos" w:eastAsia="Times New Roman" w:hAnsi="Aptos" w:cs="Times New Roman"/>
          <w:color w:val="000000"/>
          <w:sz w:val="24"/>
          <w:lang w:eastAsia="en-IN"/>
        </w:rPr>
        <w:t xml:space="preserve"> </w:t>
      </w:r>
    </w:p>
    <w:p w14:paraId="586F0B5D" w14:textId="28DC93B9" w:rsidR="000C52C2" w:rsidRDefault="00141C59" w:rsidP="00A0359E">
      <w:pPr>
        <w:spacing w:after="0" w:line="276" w:lineRule="auto"/>
        <w:ind w:left="10" w:right="1" w:hanging="10"/>
        <w:contextualSpacing/>
        <w:jc w:val="both"/>
        <w:rPr>
          <w:rFonts w:ascii="Aptos" w:eastAsia="Times New Roman" w:hAnsi="Aptos" w:cs="Times New Roman"/>
          <w:color w:val="000000"/>
          <w:sz w:val="24"/>
          <w:lang w:eastAsia="en-IN"/>
        </w:rPr>
      </w:pPr>
      <w:r w:rsidRPr="00170E4A">
        <w:rPr>
          <w:rFonts w:ascii="Aptos" w:eastAsia="Times New Roman" w:hAnsi="Aptos" w:cs="Times New Roman"/>
          <w:color w:val="000000"/>
          <w:sz w:val="24"/>
          <w:lang w:eastAsia="en-IN"/>
        </w:rPr>
        <w:t>Timings</w:t>
      </w:r>
      <w:r w:rsidRPr="00170E4A">
        <w:rPr>
          <w:rFonts w:ascii="Aptos" w:eastAsia="Times New Roman" w:hAnsi="Aptos" w:cs="Times New Roman"/>
          <w:color w:val="000000"/>
          <w:spacing w:val="-4"/>
          <w:sz w:val="24"/>
          <w:lang w:eastAsia="en-IN"/>
        </w:rPr>
        <w:t xml:space="preserve">: </w:t>
      </w:r>
      <w:r w:rsidRPr="00170E4A">
        <w:rPr>
          <w:rFonts w:ascii="Aptos" w:eastAsia="Times New Roman" w:hAnsi="Aptos" w:cs="Times New Roman"/>
          <w:color w:val="000000"/>
          <w:sz w:val="24"/>
          <w:lang w:eastAsia="en-IN"/>
        </w:rPr>
        <w:t>10.00 A.M.</w:t>
      </w:r>
      <w:r w:rsidRPr="00170E4A">
        <w:rPr>
          <w:rFonts w:ascii="Aptos" w:eastAsia="Times New Roman" w:hAnsi="Aptos" w:cs="Times New Roman"/>
          <w:color w:val="000000"/>
          <w:spacing w:val="-2"/>
          <w:sz w:val="24"/>
          <w:lang w:eastAsia="en-IN"/>
        </w:rPr>
        <w:t xml:space="preserve"> </w:t>
      </w:r>
      <w:r w:rsidRPr="00170E4A">
        <w:rPr>
          <w:rFonts w:ascii="Aptos" w:eastAsia="Times New Roman" w:hAnsi="Aptos" w:cs="Times New Roman"/>
          <w:color w:val="000000"/>
          <w:sz w:val="24"/>
          <w:lang w:eastAsia="en-IN"/>
        </w:rPr>
        <w:t>to</w:t>
      </w:r>
      <w:r w:rsidRPr="00170E4A">
        <w:rPr>
          <w:rFonts w:ascii="Aptos" w:eastAsia="Times New Roman" w:hAnsi="Aptos" w:cs="Times New Roman"/>
          <w:color w:val="000000"/>
          <w:spacing w:val="-2"/>
          <w:sz w:val="24"/>
          <w:lang w:eastAsia="en-IN"/>
        </w:rPr>
        <w:t xml:space="preserve"> 0</w:t>
      </w:r>
      <w:r w:rsidRPr="00170E4A">
        <w:rPr>
          <w:rFonts w:ascii="Aptos" w:eastAsia="Times New Roman" w:hAnsi="Aptos" w:cs="Times New Roman"/>
          <w:color w:val="000000"/>
          <w:sz w:val="24"/>
          <w:lang w:eastAsia="en-IN"/>
        </w:rPr>
        <w:t>5.15</w:t>
      </w:r>
      <w:r w:rsidRPr="00170E4A">
        <w:rPr>
          <w:rFonts w:ascii="Aptos" w:eastAsia="Times New Roman" w:hAnsi="Aptos" w:cs="Times New Roman"/>
          <w:color w:val="000000"/>
          <w:spacing w:val="-1"/>
          <w:sz w:val="24"/>
          <w:lang w:eastAsia="en-IN"/>
        </w:rPr>
        <w:t xml:space="preserve"> </w:t>
      </w:r>
      <w:r w:rsidRPr="00170E4A">
        <w:rPr>
          <w:rFonts w:ascii="Aptos" w:eastAsia="Times New Roman" w:hAnsi="Aptos" w:cs="Times New Roman"/>
          <w:color w:val="000000"/>
          <w:sz w:val="24"/>
          <w:lang w:eastAsia="en-IN"/>
        </w:rPr>
        <w:t>P.M. (First day session at 09.45 am)</w:t>
      </w:r>
    </w:p>
    <w:p w14:paraId="14246BC8" w14:textId="77777777" w:rsidR="00C23411" w:rsidRDefault="00C23411" w:rsidP="00A0359E">
      <w:pPr>
        <w:spacing w:after="0" w:line="276" w:lineRule="auto"/>
        <w:ind w:left="10" w:right="1" w:hanging="10"/>
        <w:contextualSpacing/>
        <w:jc w:val="both"/>
        <w:rPr>
          <w:rFonts w:ascii="Aptos" w:eastAsia="Times New Roman" w:hAnsi="Aptos" w:cs="Times New Roman"/>
          <w:color w:val="000000"/>
          <w:sz w:val="24"/>
          <w:lang w:eastAsia="en-IN"/>
        </w:rPr>
      </w:pPr>
    </w:p>
    <w:p w14:paraId="3611A2A9" w14:textId="7D9501B2" w:rsidR="00141C59" w:rsidRPr="000C52C2" w:rsidRDefault="00141C59" w:rsidP="000C52C2">
      <w:pPr>
        <w:spacing w:after="0" w:line="276" w:lineRule="auto"/>
        <w:ind w:right="1"/>
        <w:contextualSpacing/>
        <w:jc w:val="both"/>
        <w:rPr>
          <w:rFonts w:ascii="Times New Roman" w:hAnsi="Times New Roman" w:cs="Times New Roman"/>
          <w:b/>
          <w:color w:val="00B0F0"/>
          <w:sz w:val="24"/>
          <w:szCs w:val="24"/>
          <w:u w:val="single"/>
        </w:rPr>
      </w:pPr>
      <w:r w:rsidRPr="00170E4A">
        <w:rPr>
          <w:rFonts w:ascii="Aptos" w:hAnsi="Aptos" w:cs="Times New Roman"/>
          <w:b/>
          <w:color w:val="00B0F0"/>
          <w:sz w:val="24"/>
          <w:szCs w:val="24"/>
          <w:u w:val="single"/>
        </w:rPr>
        <w:t>FEES</w:t>
      </w:r>
    </w:p>
    <w:p w14:paraId="029BAD21" w14:textId="5440F43C" w:rsidR="00170E4A" w:rsidRPr="00170E4A" w:rsidRDefault="00170E4A" w:rsidP="00170E4A">
      <w:pPr>
        <w:spacing w:after="0" w:line="276" w:lineRule="auto"/>
        <w:rPr>
          <w:rFonts w:ascii="Aptos" w:hAnsi="Aptos" w:cs="Times New Roman"/>
          <w:spacing w:val="-1"/>
          <w:sz w:val="24"/>
          <w:szCs w:val="24"/>
        </w:rPr>
      </w:pPr>
      <w:r w:rsidRPr="00170E4A">
        <w:rPr>
          <w:rFonts w:ascii="Aptos" w:hAnsi="Aptos" w:cs="Times New Roman"/>
          <w:sz w:val="24"/>
          <w:szCs w:val="24"/>
        </w:rPr>
        <w:t xml:space="preserve">₹ </w:t>
      </w:r>
      <w:r w:rsidR="00B53A6C">
        <w:rPr>
          <w:rFonts w:ascii="Aptos" w:hAnsi="Aptos" w:cs="Times New Roman"/>
          <w:sz w:val="24"/>
          <w:szCs w:val="24"/>
        </w:rPr>
        <w:t>7</w:t>
      </w:r>
      <w:r w:rsidRPr="00170E4A">
        <w:rPr>
          <w:rFonts w:ascii="Aptos" w:hAnsi="Aptos" w:cs="Times New Roman"/>
          <w:sz w:val="24"/>
          <w:szCs w:val="24"/>
        </w:rPr>
        <w:t xml:space="preserve">500/- plus GST @18% (₹ </w:t>
      </w:r>
      <w:r w:rsidR="001D4243">
        <w:rPr>
          <w:rFonts w:ascii="Aptos" w:hAnsi="Aptos" w:cs="Times New Roman"/>
          <w:sz w:val="24"/>
          <w:szCs w:val="24"/>
        </w:rPr>
        <w:t>1350</w:t>
      </w:r>
      <w:r w:rsidRPr="00170E4A">
        <w:rPr>
          <w:rFonts w:ascii="Aptos" w:hAnsi="Aptos" w:cs="Times New Roman"/>
          <w:sz w:val="24"/>
          <w:szCs w:val="24"/>
        </w:rPr>
        <w:t xml:space="preserve">/-) aggregating to ₹ </w:t>
      </w:r>
      <w:r w:rsidR="001D4243">
        <w:rPr>
          <w:rFonts w:ascii="Aptos" w:hAnsi="Aptos" w:cs="Times New Roman"/>
          <w:sz w:val="24"/>
          <w:szCs w:val="24"/>
        </w:rPr>
        <w:t>8850</w:t>
      </w:r>
      <w:r w:rsidRPr="00170E4A">
        <w:rPr>
          <w:rFonts w:ascii="Aptos" w:hAnsi="Aptos" w:cs="Times New Roman"/>
          <w:sz w:val="24"/>
          <w:szCs w:val="24"/>
        </w:rPr>
        <w:t xml:space="preserve">/- per </w:t>
      </w:r>
      <w:r w:rsidRPr="00170E4A">
        <w:rPr>
          <w:rFonts w:ascii="Aptos" w:hAnsi="Aptos" w:cs="Times New Roman"/>
          <w:spacing w:val="-64"/>
          <w:sz w:val="24"/>
          <w:szCs w:val="24"/>
        </w:rPr>
        <w:t xml:space="preserve">   </w:t>
      </w:r>
      <w:r w:rsidRPr="00170E4A">
        <w:rPr>
          <w:rFonts w:ascii="Aptos" w:hAnsi="Aptos" w:cs="Times New Roman"/>
          <w:sz w:val="24"/>
          <w:szCs w:val="24"/>
        </w:rPr>
        <w:t>participant</w:t>
      </w:r>
      <w:r w:rsidRPr="00170E4A">
        <w:rPr>
          <w:rFonts w:ascii="Aptos" w:hAnsi="Aptos" w:cs="Times New Roman"/>
          <w:spacing w:val="-1"/>
          <w:sz w:val="24"/>
          <w:szCs w:val="24"/>
        </w:rPr>
        <w:t xml:space="preserve">       </w:t>
      </w:r>
    </w:p>
    <w:p w14:paraId="294D82F6" w14:textId="77777777" w:rsidR="00170E4A" w:rsidRPr="00170E4A" w:rsidRDefault="00170E4A" w:rsidP="00170E4A">
      <w:pPr>
        <w:spacing w:after="0" w:line="276" w:lineRule="auto"/>
        <w:rPr>
          <w:rFonts w:ascii="Aptos" w:hAnsi="Aptos" w:cs="Times New Roman"/>
          <w:sz w:val="24"/>
          <w:szCs w:val="24"/>
        </w:rPr>
      </w:pPr>
      <w:r w:rsidRPr="00170E4A">
        <w:rPr>
          <w:rFonts w:ascii="Aptos" w:hAnsi="Aptos" w:cs="Times New Roman"/>
          <w:spacing w:val="-1"/>
          <w:sz w:val="24"/>
          <w:szCs w:val="24"/>
        </w:rPr>
        <w:t xml:space="preserve"> (</w:t>
      </w:r>
      <w:r w:rsidRPr="00170E4A">
        <w:rPr>
          <w:rFonts w:ascii="Aptos" w:hAnsi="Aptos" w:cs="Times New Roman"/>
          <w:sz w:val="24"/>
          <w:szCs w:val="24"/>
        </w:rPr>
        <w:t>In</w:t>
      </w:r>
      <w:r w:rsidRPr="00170E4A">
        <w:rPr>
          <w:rFonts w:ascii="Aptos" w:hAnsi="Aptos" w:cs="Times New Roman"/>
          <w:spacing w:val="-1"/>
          <w:sz w:val="24"/>
          <w:szCs w:val="24"/>
        </w:rPr>
        <w:t xml:space="preserve"> </w:t>
      </w:r>
      <w:r w:rsidRPr="00170E4A">
        <w:rPr>
          <w:rFonts w:ascii="Aptos" w:hAnsi="Aptos" w:cs="Times New Roman"/>
          <w:sz w:val="24"/>
          <w:szCs w:val="24"/>
        </w:rPr>
        <w:t>case</w:t>
      </w:r>
      <w:r w:rsidRPr="00170E4A">
        <w:rPr>
          <w:rFonts w:ascii="Aptos" w:hAnsi="Aptos" w:cs="Times New Roman"/>
          <w:spacing w:val="-3"/>
          <w:sz w:val="24"/>
          <w:szCs w:val="24"/>
        </w:rPr>
        <w:t xml:space="preserve"> </w:t>
      </w:r>
      <w:r w:rsidRPr="00170E4A">
        <w:rPr>
          <w:rFonts w:ascii="Aptos" w:hAnsi="Aptos" w:cs="Times New Roman"/>
          <w:sz w:val="24"/>
          <w:szCs w:val="24"/>
        </w:rPr>
        <w:t>of TDS</w:t>
      </w:r>
      <w:r w:rsidRPr="00170E4A">
        <w:rPr>
          <w:rFonts w:ascii="Aptos" w:hAnsi="Aptos" w:cs="Times New Roman"/>
          <w:spacing w:val="-3"/>
          <w:sz w:val="24"/>
          <w:szCs w:val="24"/>
        </w:rPr>
        <w:t xml:space="preserve"> </w:t>
      </w:r>
      <w:r w:rsidRPr="00170E4A">
        <w:rPr>
          <w:rFonts w:ascii="Aptos" w:hAnsi="Aptos" w:cs="Times New Roman"/>
          <w:sz w:val="24"/>
          <w:szCs w:val="24"/>
        </w:rPr>
        <w:t>deduction,</w:t>
      </w:r>
      <w:r w:rsidRPr="00170E4A">
        <w:rPr>
          <w:rFonts w:ascii="Aptos" w:hAnsi="Aptos" w:cs="Times New Roman"/>
          <w:spacing w:val="-1"/>
          <w:sz w:val="24"/>
          <w:szCs w:val="24"/>
        </w:rPr>
        <w:t xml:space="preserve"> </w:t>
      </w:r>
      <w:r w:rsidRPr="00170E4A">
        <w:rPr>
          <w:rFonts w:ascii="Aptos" w:hAnsi="Aptos" w:cs="Times New Roman"/>
          <w:sz w:val="24"/>
          <w:szCs w:val="24"/>
        </w:rPr>
        <w:t>please</w:t>
      </w:r>
      <w:r w:rsidRPr="00170E4A">
        <w:rPr>
          <w:rFonts w:ascii="Aptos" w:hAnsi="Aptos" w:cs="Times New Roman"/>
          <w:spacing w:val="-2"/>
          <w:sz w:val="24"/>
          <w:szCs w:val="24"/>
        </w:rPr>
        <w:t xml:space="preserve"> </w:t>
      </w:r>
      <w:r w:rsidRPr="00170E4A">
        <w:rPr>
          <w:rFonts w:ascii="Aptos" w:hAnsi="Aptos" w:cs="Times New Roman"/>
          <w:sz w:val="24"/>
          <w:szCs w:val="24"/>
        </w:rPr>
        <w:t>send</w:t>
      </w:r>
      <w:r w:rsidRPr="00170E4A">
        <w:rPr>
          <w:rFonts w:ascii="Aptos" w:hAnsi="Aptos" w:cs="Times New Roman"/>
          <w:spacing w:val="-3"/>
          <w:sz w:val="24"/>
          <w:szCs w:val="24"/>
        </w:rPr>
        <w:t xml:space="preserve"> </w:t>
      </w:r>
      <w:r w:rsidRPr="00170E4A">
        <w:rPr>
          <w:rFonts w:ascii="Aptos" w:hAnsi="Aptos" w:cs="Times New Roman"/>
          <w:sz w:val="24"/>
          <w:szCs w:val="24"/>
        </w:rPr>
        <w:t>us</w:t>
      </w:r>
      <w:r w:rsidRPr="00170E4A">
        <w:rPr>
          <w:rFonts w:ascii="Aptos" w:hAnsi="Aptos" w:cs="Times New Roman"/>
          <w:spacing w:val="-3"/>
          <w:sz w:val="24"/>
          <w:szCs w:val="24"/>
        </w:rPr>
        <w:t xml:space="preserve"> </w:t>
      </w:r>
      <w:r w:rsidRPr="00170E4A">
        <w:rPr>
          <w:rFonts w:ascii="Aptos" w:hAnsi="Aptos" w:cs="Times New Roman"/>
          <w:sz w:val="24"/>
          <w:szCs w:val="24"/>
        </w:rPr>
        <w:t>TDS certificate).</w:t>
      </w:r>
    </w:p>
    <w:p w14:paraId="77C9C957" w14:textId="77777777" w:rsidR="00141C59" w:rsidRPr="00170E4A" w:rsidRDefault="00141C59" w:rsidP="00141C59">
      <w:pPr>
        <w:spacing w:after="0" w:line="360" w:lineRule="auto"/>
        <w:rPr>
          <w:rFonts w:ascii="Aptos" w:hAnsi="Aptos" w:cs="Times New Roman"/>
          <w:sz w:val="16"/>
          <w:szCs w:val="24"/>
          <w:u w:val="single"/>
        </w:rPr>
      </w:pPr>
    </w:p>
    <w:p w14:paraId="133DF58F" w14:textId="77777777" w:rsidR="00141C59" w:rsidRPr="00170E4A" w:rsidRDefault="00141C59" w:rsidP="00141C59">
      <w:pPr>
        <w:spacing w:after="0" w:line="360" w:lineRule="auto"/>
        <w:rPr>
          <w:rFonts w:ascii="Aptos" w:hAnsi="Aptos" w:cs="Times New Roman"/>
          <w:sz w:val="24"/>
          <w:szCs w:val="24"/>
          <w:u w:val="single"/>
        </w:rPr>
      </w:pPr>
      <w:r w:rsidRPr="00170E4A">
        <w:rPr>
          <w:rFonts w:ascii="Aptos" w:hAnsi="Aptos" w:cs="Times New Roman"/>
          <w:sz w:val="24"/>
          <w:szCs w:val="24"/>
          <w:u w:val="single"/>
        </w:rPr>
        <w:lastRenderedPageBreak/>
        <w:t>Programme fees may be remitted to the credit of Institute’s account as given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298"/>
        <w:gridCol w:w="5697"/>
      </w:tblGrid>
      <w:tr w:rsidR="00985B85" w:rsidRPr="00170E4A" w14:paraId="4430CBBF" w14:textId="77777777" w:rsidTr="00DB7F46">
        <w:trPr>
          <w:trHeight w:val="340"/>
        </w:trPr>
        <w:tc>
          <w:tcPr>
            <w:tcW w:w="3021" w:type="dxa"/>
            <w:tcBorders>
              <w:bottom w:val="single" w:sz="4" w:space="0" w:color="auto"/>
            </w:tcBorders>
            <w:vAlign w:val="center"/>
          </w:tcPr>
          <w:p w14:paraId="4B02389A" w14:textId="77777777" w:rsidR="00985B85" w:rsidRPr="00170E4A" w:rsidRDefault="00985B85" w:rsidP="00985B85">
            <w:pPr>
              <w:rPr>
                <w:rFonts w:ascii="Aptos" w:hAnsi="Aptos" w:cs="Times New Roman"/>
                <w:spacing w:val="-1"/>
                <w:sz w:val="24"/>
                <w:szCs w:val="24"/>
              </w:rPr>
            </w:pPr>
            <w:r w:rsidRPr="00170E4A">
              <w:rPr>
                <w:rFonts w:ascii="Aptos" w:hAnsi="Aptos" w:cs="Times New Roman"/>
                <w:sz w:val="24"/>
                <w:szCs w:val="24"/>
                <w:lang w:eastAsia="en-IN"/>
              </w:rPr>
              <w:t>Beneficiary Name</w:t>
            </w:r>
          </w:p>
        </w:tc>
        <w:tc>
          <w:tcPr>
            <w:tcW w:w="298" w:type="dxa"/>
            <w:tcBorders>
              <w:bottom w:val="single" w:sz="4" w:space="0" w:color="auto"/>
            </w:tcBorders>
            <w:vAlign w:val="center"/>
          </w:tcPr>
          <w:p w14:paraId="2F425AFE" w14:textId="77777777" w:rsidR="00985B85" w:rsidRPr="00170E4A" w:rsidRDefault="00985B85" w:rsidP="00985B85">
            <w:pPr>
              <w:rPr>
                <w:rFonts w:ascii="Aptos" w:hAnsi="Aptos" w:cs="Times New Roman"/>
                <w:spacing w:val="-1"/>
                <w:sz w:val="24"/>
                <w:szCs w:val="24"/>
              </w:rPr>
            </w:pPr>
            <w:r w:rsidRPr="00170E4A">
              <w:rPr>
                <w:rFonts w:ascii="Aptos" w:hAnsi="Aptos" w:cs="Times New Roman"/>
                <w:spacing w:val="-1"/>
                <w:sz w:val="24"/>
                <w:szCs w:val="24"/>
              </w:rPr>
              <w:t>:</w:t>
            </w:r>
          </w:p>
        </w:tc>
        <w:tc>
          <w:tcPr>
            <w:tcW w:w="5697" w:type="dxa"/>
            <w:tcBorders>
              <w:bottom w:val="single" w:sz="4" w:space="0" w:color="auto"/>
            </w:tcBorders>
          </w:tcPr>
          <w:p w14:paraId="1FA97D18" w14:textId="321AF8F5" w:rsidR="00985B85" w:rsidRPr="00985B85" w:rsidRDefault="00985B85" w:rsidP="00985B85">
            <w:pPr>
              <w:rPr>
                <w:rFonts w:ascii="Aptos" w:hAnsi="Aptos" w:cs="Times New Roman"/>
                <w:spacing w:val="-1"/>
                <w:sz w:val="24"/>
                <w:szCs w:val="24"/>
              </w:rPr>
            </w:pPr>
            <w:r w:rsidRPr="00985B85">
              <w:rPr>
                <w:sz w:val="24"/>
                <w:szCs w:val="24"/>
              </w:rPr>
              <w:t>Indian Institute of Banking and Finance</w:t>
            </w:r>
          </w:p>
        </w:tc>
      </w:tr>
      <w:tr w:rsidR="00985B85" w:rsidRPr="00170E4A" w14:paraId="1F5C9497" w14:textId="77777777" w:rsidTr="00DB7F46">
        <w:trPr>
          <w:trHeight w:val="340"/>
        </w:trPr>
        <w:tc>
          <w:tcPr>
            <w:tcW w:w="3021" w:type="dxa"/>
            <w:tcBorders>
              <w:top w:val="single" w:sz="4" w:space="0" w:color="auto"/>
              <w:bottom w:val="single" w:sz="4" w:space="0" w:color="auto"/>
            </w:tcBorders>
            <w:vAlign w:val="center"/>
          </w:tcPr>
          <w:p w14:paraId="1F0549E9" w14:textId="77777777" w:rsidR="00985B85" w:rsidRPr="00170E4A" w:rsidRDefault="00985B85" w:rsidP="00985B85">
            <w:pPr>
              <w:rPr>
                <w:rFonts w:ascii="Aptos" w:hAnsi="Aptos" w:cs="Times New Roman"/>
                <w:spacing w:val="-1"/>
                <w:sz w:val="24"/>
                <w:szCs w:val="24"/>
              </w:rPr>
            </w:pPr>
            <w:r w:rsidRPr="00170E4A">
              <w:rPr>
                <w:rFonts w:ascii="Aptos" w:hAnsi="Aptos" w:cs="Times New Roman"/>
                <w:sz w:val="24"/>
                <w:szCs w:val="24"/>
                <w:lang w:eastAsia="en-IN"/>
              </w:rPr>
              <w:t>Name of the Bank Branch</w:t>
            </w:r>
          </w:p>
        </w:tc>
        <w:tc>
          <w:tcPr>
            <w:tcW w:w="298" w:type="dxa"/>
            <w:tcBorders>
              <w:top w:val="single" w:sz="4" w:space="0" w:color="auto"/>
              <w:bottom w:val="single" w:sz="4" w:space="0" w:color="auto"/>
            </w:tcBorders>
            <w:vAlign w:val="center"/>
          </w:tcPr>
          <w:p w14:paraId="28F13C39" w14:textId="77777777" w:rsidR="00985B85" w:rsidRPr="00170E4A" w:rsidRDefault="00985B85" w:rsidP="00985B85">
            <w:pPr>
              <w:rPr>
                <w:rFonts w:ascii="Aptos" w:hAnsi="Aptos" w:cs="Times New Roman"/>
                <w:spacing w:val="-1"/>
                <w:sz w:val="24"/>
                <w:szCs w:val="24"/>
              </w:rPr>
            </w:pPr>
            <w:r w:rsidRPr="00170E4A">
              <w:rPr>
                <w:rFonts w:ascii="Aptos" w:hAnsi="Aptos" w:cs="Times New Roman"/>
                <w:spacing w:val="-1"/>
                <w:sz w:val="24"/>
                <w:szCs w:val="24"/>
              </w:rPr>
              <w:t>:</w:t>
            </w:r>
          </w:p>
        </w:tc>
        <w:tc>
          <w:tcPr>
            <w:tcW w:w="5697" w:type="dxa"/>
            <w:tcBorders>
              <w:top w:val="single" w:sz="4" w:space="0" w:color="auto"/>
              <w:bottom w:val="single" w:sz="4" w:space="0" w:color="auto"/>
            </w:tcBorders>
          </w:tcPr>
          <w:p w14:paraId="49A0229C" w14:textId="72C5113E" w:rsidR="00985B85" w:rsidRPr="00985B85" w:rsidRDefault="00985B85" w:rsidP="00985B85">
            <w:pPr>
              <w:rPr>
                <w:rFonts w:ascii="Aptos" w:hAnsi="Aptos" w:cs="Times New Roman"/>
                <w:spacing w:val="-1"/>
                <w:sz w:val="24"/>
                <w:szCs w:val="24"/>
              </w:rPr>
            </w:pPr>
            <w:r w:rsidRPr="00985B85">
              <w:rPr>
                <w:sz w:val="24"/>
                <w:szCs w:val="24"/>
              </w:rPr>
              <w:t>State Bank of India, Pan bazar, Kamarpatty, Baptist Church Complex, Guwahati, Assam 781001</w:t>
            </w:r>
          </w:p>
        </w:tc>
      </w:tr>
      <w:tr w:rsidR="00985B85" w:rsidRPr="00170E4A" w14:paraId="1B2B1A05" w14:textId="77777777" w:rsidTr="00DB7F46">
        <w:trPr>
          <w:trHeight w:val="340"/>
        </w:trPr>
        <w:tc>
          <w:tcPr>
            <w:tcW w:w="3021" w:type="dxa"/>
            <w:tcBorders>
              <w:top w:val="single" w:sz="4" w:space="0" w:color="auto"/>
              <w:bottom w:val="single" w:sz="4" w:space="0" w:color="auto"/>
            </w:tcBorders>
            <w:vAlign w:val="center"/>
          </w:tcPr>
          <w:p w14:paraId="3DBD1722" w14:textId="77777777" w:rsidR="00985B85" w:rsidRPr="00170E4A" w:rsidRDefault="00985B85" w:rsidP="00985B85">
            <w:pPr>
              <w:rPr>
                <w:rFonts w:ascii="Aptos" w:hAnsi="Aptos" w:cs="Times New Roman"/>
                <w:spacing w:val="-1"/>
                <w:sz w:val="24"/>
                <w:szCs w:val="24"/>
              </w:rPr>
            </w:pPr>
            <w:r w:rsidRPr="00170E4A">
              <w:rPr>
                <w:rFonts w:ascii="Aptos" w:hAnsi="Aptos" w:cs="Times New Roman"/>
                <w:sz w:val="24"/>
                <w:szCs w:val="24"/>
                <w:lang w:eastAsia="en-IN"/>
              </w:rPr>
              <w:t>SB Account No</w:t>
            </w:r>
          </w:p>
        </w:tc>
        <w:tc>
          <w:tcPr>
            <w:tcW w:w="298" w:type="dxa"/>
            <w:tcBorders>
              <w:top w:val="single" w:sz="4" w:space="0" w:color="auto"/>
              <w:bottom w:val="single" w:sz="4" w:space="0" w:color="auto"/>
            </w:tcBorders>
            <w:vAlign w:val="center"/>
          </w:tcPr>
          <w:p w14:paraId="1A2D489F" w14:textId="77777777" w:rsidR="00985B85" w:rsidRPr="00170E4A" w:rsidRDefault="00985B85" w:rsidP="00985B85">
            <w:pPr>
              <w:rPr>
                <w:rFonts w:ascii="Aptos" w:hAnsi="Aptos" w:cs="Times New Roman"/>
                <w:spacing w:val="-1"/>
                <w:sz w:val="24"/>
                <w:szCs w:val="24"/>
              </w:rPr>
            </w:pPr>
            <w:r w:rsidRPr="00170E4A">
              <w:rPr>
                <w:rFonts w:ascii="Aptos" w:hAnsi="Aptos" w:cs="Times New Roman"/>
                <w:spacing w:val="-1"/>
                <w:sz w:val="24"/>
                <w:szCs w:val="24"/>
              </w:rPr>
              <w:t>:</w:t>
            </w:r>
          </w:p>
        </w:tc>
        <w:tc>
          <w:tcPr>
            <w:tcW w:w="5697" w:type="dxa"/>
            <w:tcBorders>
              <w:top w:val="single" w:sz="4" w:space="0" w:color="auto"/>
              <w:bottom w:val="single" w:sz="4" w:space="0" w:color="auto"/>
            </w:tcBorders>
          </w:tcPr>
          <w:p w14:paraId="5647CA5C" w14:textId="03ACB37E" w:rsidR="00985B85" w:rsidRPr="00985B85" w:rsidRDefault="00985B85" w:rsidP="00985B85">
            <w:pPr>
              <w:rPr>
                <w:rFonts w:ascii="Aptos" w:hAnsi="Aptos" w:cs="Times New Roman"/>
                <w:spacing w:val="-1"/>
                <w:sz w:val="24"/>
                <w:szCs w:val="24"/>
              </w:rPr>
            </w:pPr>
            <w:r w:rsidRPr="00985B85">
              <w:rPr>
                <w:sz w:val="24"/>
                <w:szCs w:val="24"/>
              </w:rPr>
              <w:t>44310223983</w:t>
            </w:r>
          </w:p>
        </w:tc>
      </w:tr>
      <w:tr w:rsidR="00985B85" w:rsidRPr="00170E4A" w14:paraId="5B7A98AF" w14:textId="77777777" w:rsidTr="00DB7F46">
        <w:trPr>
          <w:trHeight w:val="340"/>
        </w:trPr>
        <w:tc>
          <w:tcPr>
            <w:tcW w:w="3021" w:type="dxa"/>
            <w:tcBorders>
              <w:top w:val="single" w:sz="4" w:space="0" w:color="auto"/>
              <w:bottom w:val="single" w:sz="4" w:space="0" w:color="auto"/>
            </w:tcBorders>
            <w:vAlign w:val="center"/>
          </w:tcPr>
          <w:p w14:paraId="5F91E930" w14:textId="77777777" w:rsidR="00985B85" w:rsidRPr="00170E4A" w:rsidRDefault="00985B85" w:rsidP="00985B85">
            <w:pPr>
              <w:rPr>
                <w:rFonts w:ascii="Aptos" w:hAnsi="Aptos" w:cs="Times New Roman"/>
                <w:sz w:val="24"/>
                <w:szCs w:val="24"/>
                <w:lang w:eastAsia="en-IN"/>
              </w:rPr>
            </w:pPr>
            <w:r w:rsidRPr="00170E4A">
              <w:rPr>
                <w:rFonts w:ascii="Aptos" w:hAnsi="Aptos" w:cs="Times New Roman"/>
                <w:sz w:val="24"/>
                <w:szCs w:val="24"/>
                <w:lang w:eastAsia="en-IN"/>
              </w:rPr>
              <w:t>IFSC Code</w:t>
            </w:r>
          </w:p>
        </w:tc>
        <w:tc>
          <w:tcPr>
            <w:tcW w:w="298" w:type="dxa"/>
            <w:tcBorders>
              <w:top w:val="single" w:sz="4" w:space="0" w:color="auto"/>
              <w:bottom w:val="single" w:sz="4" w:space="0" w:color="auto"/>
            </w:tcBorders>
            <w:vAlign w:val="center"/>
          </w:tcPr>
          <w:p w14:paraId="7BABB931" w14:textId="77777777" w:rsidR="00985B85" w:rsidRPr="00170E4A" w:rsidRDefault="00985B85" w:rsidP="00985B85">
            <w:pPr>
              <w:rPr>
                <w:rFonts w:ascii="Aptos" w:hAnsi="Aptos" w:cs="Times New Roman"/>
                <w:spacing w:val="-1"/>
                <w:sz w:val="24"/>
                <w:szCs w:val="24"/>
              </w:rPr>
            </w:pPr>
            <w:r w:rsidRPr="00170E4A">
              <w:rPr>
                <w:rFonts w:ascii="Aptos" w:hAnsi="Aptos" w:cs="Times New Roman"/>
                <w:spacing w:val="-1"/>
                <w:sz w:val="24"/>
                <w:szCs w:val="24"/>
              </w:rPr>
              <w:t>:</w:t>
            </w:r>
          </w:p>
        </w:tc>
        <w:tc>
          <w:tcPr>
            <w:tcW w:w="5697" w:type="dxa"/>
            <w:tcBorders>
              <w:top w:val="single" w:sz="4" w:space="0" w:color="auto"/>
              <w:bottom w:val="single" w:sz="4" w:space="0" w:color="auto"/>
            </w:tcBorders>
          </w:tcPr>
          <w:p w14:paraId="05EC7614" w14:textId="12F1D182" w:rsidR="00985B85" w:rsidRPr="00985B85" w:rsidRDefault="00985B85" w:rsidP="00985B85">
            <w:pPr>
              <w:rPr>
                <w:rFonts w:ascii="Aptos" w:hAnsi="Aptos" w:cs="Times New Roman"/>
                <w:spacing w:val="-1"/>
                <w:sz w:val="24"/>
                <w:szCs w:val="24"/>
              </w:rPr>
            </w:pPr>
            <w:r w:rsidRPr="00985B85">
              <w:rPr>
                <w:sz w:val="24"/>
                <w:szCs w:val="24"/>
              </w:rPr>
              <w:t>SBIN0010756</w:t>
            </w:r>
          </w:p>
        </w:tc>
      </w:tr>
      <w:tr w:rsidR="00985B85" w:rsidRPr="00170E4A" w14:paraId="24FA18EF" w14:textId="77777777" w:rsidTr="00DB7F46">
        <w:trPr>
          <w:trHeight w:val="340"/>
        </w:trPr>
        <w:tc>
          <w:tcPr>
            <w:tcW w:w="3021" w:type="dxa"/>
            <w:tcBorders>
              <w:top w:val="single" w:sz="4" w:space="0" w:color="auto"/>
              <w:bottom w:val="single" w:sz="4" w:space="0" w:color="auto"/>
            </w:tcBorders>
            <w:vAlign w:val="center"/>
          </w:tcPr>
          <w:p w14:paraId="09404CFE" w14:textId="7909B801" w:rsidR="00985B85" w:rsidRPr="00170E4A" w:rsidRDefault="00985B85" w:rsidP="00985B85">
            <w:pPr>
              <w:rPr>
                <w:rFonts w:ascii="Aptos" w:hAnsi="Aptos" w:cs="Times New Roman"/>
                <w:sz w:val="24"/>
                <w:szCs w:val="24"/>
                <w:lang w:eastAsia="en-IN"/>
              </w:rPr>
            </w:pPr>
            <w:r w:rsidRPr="00170E4A">
              <w:rPr>
                <w:rFonts w:ascii="Aptos" w:hAnsi="Aptos" w:cs="Times New Roman"/>
                <w:sz w:val="24"/>
                <w:szCs w:val="24"/>
                <w:lang w:eastAsia="en-IN"/>
              </w:rPr>
              <w:t xml:space="preserve">PAN No.: </w:t>
            </w:r>
            <w:r w:rsidRPr="00170E4A">
              <w:rPr>
                <w:rFonts w:ascii="Aptos" w:hAnsi="Aptos" w:cs="Times New Roman"/>
                <w:spacing w:val="-1"/>
                <w:sz w:val="24"/>
                <w:szCs w:val="24"/>
              </w:rPr>
              <w:t xml:space="preserve">AAATT3309D      </w:t>
            </w:r>
          </w:p>
        </w:tc>
        <w:tc>
          <w:tcPr>
            <w:tcW w:w="298" w:type="dxa"/>
            <w:tcBorders>
              <w:top w:val="single" w:sz="4" w:space="0" w:color="auto"/>
              <w:bottom w:val="single" w:sz="4" w:space="0" w:color="auto"/>
            </w:tcBorders>
            <w:vAlign w:val="center"/>
          </w:tcPr>
          <w:p w14:paraId="02D65078" w14:textId="77777777" w:rsidR="00985B85" w:rsidRPr="00170E4A" w:rsidRDefault="00985B85" w:rsidP="00985B85">
            <w:pPr>
              <w:rPr>
                <w:rFonts w:ascii="Aptos" w:hAnsi="Aptos" w:cs="Times New Roman"/>
                <w:spacing w:val="-1"/>
                <w:sz w:val="24"/>
                <w:szCs w:val="24"/>
              </w:rPr>
            </w:pPr>
          </w:p>
        </w:tc>
        <w:tc>
          <w:tcPr>
            <w:tcW w:w="5697" w:type="dxa"/>
            <w:tcBorders>
              <w:top w:val="single" w:sz="4" w:space="0" w:color="auto"/>
              <w:bottom w:val="single" w:sz="4" w:space="0" w:color="auto"/>
            </w:tcBorders>
          </w:tcPr>
          <w:p w14:paraId="72D9B4CD" w14:textId="08B9D9EF" w:rsidR="00985B85" w:rsidRPr="00985B85" w:rsidRDefault="00985B85" w:rsidP="00985B85">
            <w:pPr>
              <w:rPr>
                <w:rFonts w:ascii="Aptos" w:hAnsi="Aptos" w:cs="Times New Roman"/>
                <w:bCs/>
                <w:iCs/>
                <w:sz w:val="24"/>
                <w:szCs w:val="24"/>
                <w:lang w:eastAsia="en-IN"/>
              </w:rPr>
            </w:pPr>
            <w:r w:rsidRPr="00985B85">
              <w:rPr>
                <w:sz w:val="24"/>
                <w:szCs w:val="24"/>
              </w:rPr>
              <w:t>GSTN No.: 18AAATT3309D1ZR</w:t>
            </w:r>
          </w:p>
        </w:tc>
      </w:tr>
    </w:tbl>
    <w:p w14:paraId="45259378" w14:textId="77777777" w:rsidR="00141C59" w:rsidRPr="00170E4A" w:rsidRDefault="00141C59" w:rsidP="00141C59">
      <w:pPr>
        <w:spacing w:after="0" w:line="360" w:lineRule="auto"/>
        <w:rPr>
          <w:rFonts w:ascii="Aptos" w:hAnsi="Aptos" w:cs="Times New Roman"/>
          <w:sz w:val="24"/>
          <w:szCs w:val="24"/>
        </w:rPr>
      </w:pPr>
      <w:r w:rsidRPr="00170E4A">
        <w:rPr>
          <w:rFonts w:ascii="Aptos" w:hAnsi="Aptos" w:cs="Times New Roman"/>
          <w:sz w:val="24"/>
          <w:szCs w:val="24"/>
        </w:rPr>
        <w:t>In case of any quires, kindly contact</w:t>
      </w:r>
    </w:p>
    <w:tbl>
      <w:tblPr>
        <w:tblStyle w:val="GridTable4-Accent1"/>
        <w:tblW w:w="2731" w:type="pct"/>
        <w:tblLook w:val="04A0" w:firstRow="1" w:lastRow="0" w:firstColumn="1" w:lastColumn="0" w:noHBand="0" w:noVBand="1"/>
      </w:tblPr>
      <w:tblGrid>
        <w:gridCol w:w="4925"/>
      </w:tblGrid>
      <w:tr w:rsidR="008F562F" w:rsidRPr="00170E4A" w14:paraId="7F76C21F" w14:textId="77777777" w:rsidTr="008F562F">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999" w:type="pct"/>
          </w:tcPr>
          <w:p w14:paraId="3F4970BC" w14:textId="0F43E0BF" w:rsidR="008F562F" w:rsidRPr="00170E4A" w:rsidRDefault="008F562F" w:rsidP="00985B85">
            <w:pPr>
              <w:spacing w:line="276" w:lineRule="auto"/>
              <w:jc w:val="center"/>
              <w:rPr>
                <w:rFonts w:ascii="Aptos" w:hAnsi="Aptos" w:cs="Times New Roman"/>
                <w:b w:val="0"/>
                <w:sz w:val="24"/>
                <w:szCs w:val="24"/>
              </w:rPr>
            </w:pPr>
            <w:r w:rsidRPr="009F5EE1">
              <w:t>Mr. Nayandeep Chatterjee</w:t>
            </w:r>
          </w:p>
        </w:tc>
      </w:tr>
      <w:tr w:rsidR="008F562F" w:rsidRPr="00170E4A" w14:paraId="645B0277" w14:textId="77777777" w:rsidTr="008F562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00" w:type="pct"/>
          </w:tcPr>
          <w:p w14:paraId="0DA09403" w14:textId="25FC2A16" w:rsidR="008F562F" w:rsidRPr="00343F33" w:rsidRDefault="008F562F" w:rsidP="00985B85">
            <w:pPr>
              <w:spacing w:line="276" w:lineRule="auto"/>
              <w:jc w:val="center"/>
              <w:rPr>
                <w:rFonts w:ascii="Aptos" w:hAnsi="Aptos" w:cs="Times New Roman"/>
                <w:b w:val="0"/>
                <w:bCs w:val="0"/>
                <w:sz w:val="24"/>
                <w:szCs w:val="24"/>
              </w:rPr>
            </w:pPr>
            <w:r w:rsidRPr="00343F33">
              <w:t>Junior Executive</w:t>
            </w:r>
          </w:p>
        </w:tc>
      </w:tr>
      <w:tr w:rsidR="008F562F" w:rsidRPr="00170E4A" w14:paraId="10D0091E" w14:textId="77777777" w:rsidTr="008F562F">
        <w:trPr>
          <w:trHeight w:val="317"/>
        </w:trPr>
        <w:tc>
          <w:tcPr>
            <w:cnfStyle w:val="001000000000" w:firstRow="0" w:lastRow="0" w:firstColumn="1" w:lastColumn="0" w:oddVBand="0" w:evenVBand="0" w:oddHBand="0" w:evenHBand="0" w:firstRowFirstColumn="0" w:firstRowLastColumn="0" w:lastRowFirstColumn="0" w:lastRowLastColumn="0"/>
            <w:tcW w:w="5000" w:type="pct"/>
          </w:tcPr>
          <w:p w14:paraId="0150B8D9" w14:textId="1F0C283D" w:rsidR="008F562F" w:rsidRPr="00343F33" w:rsidRDefault="008F562F" w:rsidP="00985B85">
            <w:pPr>
              <w:spacing w:line="276" w:lineRule="auto"/>
              <w:jc w:val="center"/>
              <w:rPr>
                <w:rFonts w:ascii="Aptos" w:hAnsi="Aptos" w:cs="Times New Roman"/>
                <w:b w:val="0"/>
                <w:bCs w:val="0"/>
                <w:iCs/>
                <w:sz w:val="24"/>
                <w:szCs w:val="24"/>
              </w:rPr>
            </w:pPr>
            <w:r w:rsidRPr="00343F33">
              <w:t>je.pdcgau1@iibf.org.in</w:t>
            </w:r>
          </w:p>
        </w:tc>
      </w:tr>
      <w:tr w:rsidR="008F562F" w:rsidRPr="00170E4A" w14:paraId="21336DD4" w14:textId="77777777" w:rsidTr="008F562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00" w:type="pct"/>
          </w:tcPr>
          <w:p w14:paraId="00C503E7" w14:textId="03D6D162" w:rsidR="008F562F" w:rsidRPr="00343F33" w:rsidRDefault="008F562F" w:rsidP="00985B85">
            <w:pPr>
              <w:spacing w:line="276" w:lineRule="auto"/>
              <w:jc w:val="center"/>
              <w:rPr>
                <w:rFonts w:ascii="Aptos" w:hAnsi="Aptos" w:cs="Times New Roman"/>
                <w:b w:val="0"/>
                <w:bCs w:val="0"/>
                <w:sz w:val="24"/>
                <w:szCs w:val="24"/>
              </w:rPr>
            </w:pPr>
            <w:r w:rsidRPr="00343F33">
              <w:t>Mob : +91 7003787006</w:t>
            </w:r>
          </w:p>
        </w:tc>
      </w:tr>
      <w:tr w:rsidR="008F562F" w:rsidRPr="00170E4A" w14:paraId="1DD2206D" w14:textId="77777777" w:rsidTr="008F562F">
        <w:trPr>
          <w:trHeight w:val="317"/>
        </w:trPr>
        <w:tc>
          <w:tcPr>
            <w:cnfStyle w:val="001000000000" w:firstRow="0" w:lastRow="0" w:firstColumn="1" w:lastColumn="0" w:oddVBand="0" w:evenVBand="0" w:oddHBand="0" w:evenHBand="0" w:firstRowFirstColumn="0" w:firstRowLastColumn="0" w:lastRowFirstColumn="0" w:lastRowLastColumn="0"/>
            <w:tcW w:w="5000" w:type="pct"/>
          </w:tcPr>
          <w:p w14:paraId="72901DBF" w14:textId="7C19E2DA" w:rsidR="008F562F" w:rsidRPr="00170E4A" w:rsidRDefault="008F562F" w:rsidP="00985B85">
            <w:pPr>
              <w:spacing w:line="276" w:lineRule="auto"/>
              <w:jc w:val="center"/>
              <w:rPr>
                <w:rFonts w:ascii="Aptos" w:hAnsi="Aptos" w:cs="Times New Roman"/>
                <w:sz w:val="24"/>
                <w:szCs w:val="24"/>
              </w:rPr>
            </w:pPr>
          </w:p>
        </w:tc>
      </w:tr>
    </w:tbl>
    <w:p w14:paraId="2132A8C7" w14:textId="77777777" w:rsidR="00446C7B" w:rsidRPr="00170E4A" w:rsidRDefault="00446C7B" w:rsidP="00586FED">
      <w:pPr>
        <w:spacing w:after="0" w:line="240" w:lineRule="auto"/>
        <w:jc w:val="center"/>
        <w:rPr>
          <w:rFonts w:ascii="Aptos" w:hAnsi="Aptos" w:cs="Times New Roman"/>
          <w:color w:val="FF0000"/>
          <w:sz w:val="12"/>
          <w:szCs w:val="24"/>
        </w:rPr>
      </w:pPr>
    </w:p>
    <w:p w14:paraId="2F819018" w14:textId="43CA1360" w:rsidR="00141C59" w:rsidRPr="00170E4A" w:rsidRDefault="00141C59" w:rsidP="00586FED">
      <w:pPr>
        <w:spacing w:after="0" w:line="240" w:lineRule="auto"/>
        <w:jc w:val="center"/>
        <w:rPr>
          <w:rFonts w:ascii="Aptos" w:hAnsi="Aptos" w:cs="Times New Roman"/>
          <w:color w:val="FF0000"/>
          <w:sz w:val="32"/>
          <w:szCs w:val="24"/>
        </w:rPr>
      </w:pPr>
      <w:r w:rsidRPr="00170E4A">
        <w:rPr>
          <w:rFonts w:ascii="Aptos" w:hAnsi="Aptos" w:cs="Times New Roman"/>
          <w:color w:val="FF0000"/>
          <w:sz w:val="32"/>
          <w:szCs w:val="24"/>
        </w:rPr>
        <w:t xml:space="preserve">** </w:t>
      </w:r>
      <w:r w:rsidRPr="00170E4A">
        <w:rPr>
          <w:rFonts w:ascii="Aptos" w:hAnsi="Aptos" w:cs="Times New Roman"/>
          <w:b/>
          <w:color w:val="FF0000"/>
          <w:sz w:val="32"/>
          <w:szCs w:val="24"/>
        </w:rPr>
        <w:t xml:space="preserve">Last Date of Registration is </w:t>
      </w:r>
      <w:r w:rsidR="008F562F">
        <w:rPr>
          <w:rFonts w:ascii="Aptos" w:hAnsi="Aptos" w:cs="Times New Roman"/>
          <w:b/>
          <w:color w:val="FF0000"/>
          <w:sz w:val="32"/>
          <w:szCs w:val="24"/>
        </w:rPr>
        <w:t>1</w:t>
      </w:r>
      <w:r w:rsidR="00576A7E">
        <w:rPr>
          <w:rFonts w:ascii="Aptos" w:hAnsi="Aptos" w:cs="Times New Roman"/>
          <w:b/>
          <w:color w:val="FF0000"/>
          <w:sz w:val="32"/>
          <w:szCs w:val="24"/>
        </w:rPr>
        <w:t>9</w:t>
      </w:r>
      <w:r w:rsidR="005F4715">
        <w:rPr>
          <w:rFonts w:ascii="Aptos" w:hAnsi="Aptos" w:cs="Times New Roman"/>
          <w:b/>
          <w:color w:val="FF0000"/>
          <w:sz w:val="32"/>
          <w:szCs w:val="24"/>
          <w:vertAlign w:val="superscript"/>
        </w:rPr>
        <w:t>th</w:t>
      </w:r>
      <w:r w:rsidRPr="00170E4A">
        <w:rPr>
          <w:rFonts w:ascii="Aptos" w:hAnsi="Aptos" w:cs="Times New Roman"/>
          <w:b/>
          <w:color w:val="FF0000"/>
          <w:sz w:val="32"/>
          <w:szCs w:val="24"/>
        </w:rPr>
        <w:t xml:space="preserve"> </w:t>
      </w:r>
      <w:r w:rsidR="00576A7E">
        <w:rPr>
          <w:rFonts w:ascii="Aptos" w:hAnsi="Aptos" w:cs="Times New Roman"/>
          <w:b/>
          <w:color w:val="FF0000"/>
          <w:sz w:val="32"/>
          <w:szCs w:val="24"/>
        </w:rPr>
        <w:t>April</w:t>
      </w:r>
      <w:r w:rsidR="008F562F">
        <w:rPr>
          <w:rFonts w:ascii="Aptos" w:hAnsi="Aptos" w:cs="Times New Roman"/>
          <w:b/>
          <w:color w:val="FF0000"/>
          <w:sz w:val="32"/>
          <w:szCs w:val="24"/>
        </w:rPr>
        <w:t xml:space="preserve"> </w:t>
      </w:r>
      <w:r w:rsidRPr="00170E4A">
        <w:rPr>
          <w:rFonts w:ascii="Aptos" w:hAnsi="Aptos" w:cs="Times New Roman"/>
          <w:b/>
          <w:color w:val="FF0000"/>
          <w:sz w:val="32"/>
          <w:szCs w:val="24"/>
        </w:rPr>
        <w:t>202</w:t>
      </w:r>
      <w:r w:rsidR="008F562F">
        <w:rPr>
          <w:rFonts w:ascii="Aptos" w:hAnsi="Aptos" w:cs="Times New Roman"/>
          <w:b/>
          <w:color w:val="FF0000"/>
          <w:sz w:val="32"/>
          <w:szCs w:val="24"/>
        </w:rPr>
        <w:t>6</w:t>
      </w:r>
      <w:r w:rsidRPr="00170E4A">
        <w:rPr>
          <w:rFonts w:ascii="Aptos" w:hAnsi="Aptos" w:cs="Times New Roman"/>
          <w:color w:val="FF0000"/>
          <w:sz w:val="32"/>
          <w:szCs w:val="24"/>
        </w:rPr>
        <w:t xml:space="preserve"> **</w:t>
      </w:r>
    </w:p>
    <w:p w14:paraId="1881AC3B" w14:textId="0E92B49C" w:rsidR="00141C59" w:rsidRPr="00170E4A" w:rsidRDefault="00141C59" w:rsidP="00586FED">
      <w:pPr>
        <w:spacing w:after="0" w:line="240" w:lineRule="auto"/>
        <w:jc w:val="center"/>
        <w:rPr>
          <w:rFonts w:ascii="Aptos" w:hAnsi="Aptos" w:cs="Times New Roman"/>
          <w:color w:val="FF0000"/>
          <w:sz w:val="32"/>
          <w:szCs w:val="24"/>
        </w:rPr>
      </w:pPr>
      <w:r w:rsidRPr="00170E4A">
        <w:rPr>
          <w:rFonts w:ascii="Aptos" w:hAnsi="Aptos" w:cs="Times New Roman"/>
          <w:color w:val="FF0000"/>
          <w:sz w:val="32"/>
          <w:szCs w:val="24"/>
        </w:rPr>
        <w:t xml:space="preserve">To register kindly </w:t>
      </w:r>
      <w:r w:rsidR="00C41394" w:rsidRPr="00170E4A">
        <w:rPr>
          <w:rFonts w:ascii="Aptos" w:hAnsi="Aptos" w:cs="Times New Roman"/>
          <w:color w:val="FF0000"/>
          <w:sz w:val="32"/>
          <w:szCs w:val="24"/>
        </w:rPr>
        <w:t>email,</w:t>
      </w:r>
      <w:r w:rsidRPr="00170E4A">
        <w:rPr>
          <w:rFonts w:ascii="Aptos" w:hAnsi="Aptos" w:cs="Times New Roman"/>
          <w:color w:val="FF0000"/>
          <w:sz w:val="32"/>
          <w:szCs w:val="24"/>
        </w:rPr>
        <w:t xml:space="preserve"> us the following details </w:t>
      </w:r>
    </w:p>
    <w:p w14:paraId="41B92029" w14:textId="77777777" w:rsidR="00446C7B" w:rsidRPr="00170E4A" w:rsidRDefault="00446C7B" w:rsidP="00586FED">
      <w:pPr>
        <w:spacing w:after="0" w:line="240" w:lineRule="auto"/>
        <w:jc w:val="center"/>
        <w:rPr>
          <w:rFonts w:ascii="Aptos" w:hAnsi="Aptos" w:cs="Times New Roman"/>
          <w:color w:val="FF0000"/>
          <w:sz w:val="6"/>
          <w:szCs w:val="24"/>
        </w:rPr>
      </w:pPr>
    </w:p>
    <w:p w14:paraId="76139EBB" w14:textId="77777777" w:rsidR="00141C59" w:rsidRPr="00170E4A" w:rsidRDefault="00141C59" w:rsidP="00141C59">
      <w:pPr>
        <w:spacing w:after="0" w:line="240" w:lineRule="auto"/>
        <w:ind w:left="360"/>
        <w:jc w:val="center"/>
        <w:rPr>
          <w:rFonts w:ascii="Aptos" w:hAnsi="Aptos" w:cs="Times New Roman"/>
          <w:color w:val="FF0000"/>
          <w:sz w:val="12"/>
          <w:szCs w:val="24"/>
        </w:rPr>
      </w:pPr>
    </w:p>
    <w:tbl>
      <w:tblPr>
        <w:tblW w:w="5000" w:type="pct"/>
        <w:tblCellMar>
          <w:left w:w="0" w:type="dxa"/>
          <w:right w:w="0" w:type="dxa"/>
        </w:tblCellMar>
        <w:tblLook w:val="04A0" w:firstRow="1" w:lastRow="0" w:firstColumn="1" w:lastColumn="0" w:noHBand="0" w:noVBand="1"/>
      </w:tblPr>
      <w:tblGrid>
        <w:gridCol w:w="686"/>
        <w:gridCol w:w="1336"/>
        <w:gridCol w:w="1293"/>
        <w:gridCol w:w="2070"/>
        <w:gridCol w:w="1428"/>
        <w:gridCol w:w="1436"/>
        <w:gridCol w:w="757"/>
      </w:tblGrid>
      <w:tr w:rsidR="00141C59" w:rsidRPr="00170E4A" w14:paraId="27D5B91F" w14:textId="77777777" w:rsidTr="00170E4A">
        <w:trPr>
          <w:trHeight w:val="454"/>
        </w:trPr>
        <w:tc>
          <w:tcPr>
            <w:tcW w:w="381"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vAlign w:val="center"/>
            <w:hideMark/>
          </w:tcPr>
          <w:p w14:paraId="69BD63F7" w14:textId="77777777" w:rsidR="00141C59" w:rsidRPr="00170E4A" w:rsidRDefault="00141C59" w:rsidP="00170E4A">
            <w:pPr>
              <w:spacing w:line="240" w:lineRule="auto"/>
              <w:jc w:val="center"/>
              <w:rPr>
                <w:rFonts w:ascii="Aptos" w:hAnsi="Aptos" w:cs="Times New Roman"/>
                <w:szCs w:val="24"/>
              </w:rPr>
            </w:pPr>
            <w:r w:rsidRPr="00170E4A">
              <w:rPr>
                <w:rFonts w:ascii="Aptos" w:hAnsi="Aptos" w:cs="Times New Roman"/>
                <w:szCs w:val="24"/>
              </w:rPr>
              <w:t>Sr. No.</w:t>
            </w:r>
          </w:p>
        </w:tc>
        <w:tc>
          <w:tcPr>
            <w:tcW w:w="742" w:type="pct"/>
            <w:tcBorders>
              <w:top w:val="single" w:sz="8" w:space="0" w:color="000000"/>
              <w:left w:val="nil"/>
              <w:bottom w:val="single" w:sz="8" w:space="0" w:color="000000"/>
              <w:right w:val="single" w:sz="8" w:space="0" w:color="000000"/>
            </w:tcBorders>
            <w:shd w:val="clear" w:color="auto" w:fill="9CC2E5" w:themeFill="accent1" w:themeFillTint="99"/>
            <w:vAlign w:val="center"/>
            <w:hideMark/>
          </w:tcPr>
          <w:p w14:paraId="21B0FAA3" w14:textId="77777777" w:rsidR="00141C59" w:rsidRPr="00170E4A" w:rsidRDefault="00141C59" w:rsidP="00170E4A">
            <w:pPr>
              <w:spacing w:line="240" w:lineRule="auto"/>
              <w:jc w:val="center"/>
              <w:rPr>
                <w:rFonts w:ascii="Aptos" w:hAnsi="Aptos" w:cs="Times New Roman"/>
                <w:szCs w:val="24"/>
              </w:rPr>
            </w:pPr>
            <w:r w:rsidRPr="00170E4A">
              <w:rPr>
                <w:rFonts w:ascii="Aptos" w:hAnsi="Aptos" w:cs="Times New Roman"/>
                <w:szCs w:val="24"/>
              </w:rPr>
              <w:t xml:space="preserve">Name </w:t>
            </w:r>
            <w:r w:rsidRPr="00170E4A">
              <w:rPr>
                <w:rFonts w:ascii="Aptos" w:hAnsi="Aptos" w:cs="Times New Roman"/>
                <w:szCs w:val="24"/>
              </w:rPr>
              <w:br/>
              <w:t>(as required on certificate)</w:t>
            </w:r>
          </w:p>
        </w:tc>
        <w:tc>
          <w:tcPr>
            <w:tcW w:w="718" w:type="pct"/>
            <w:tcBorders>
              <w:top w:val="single" w:sz="8" w:space="0" w:color="000000"/>
              <w:left w:val="nil"/>
              <w:bottom w:val="single" w:sz="8" w:space="0" w:color="000000"/>
              <w:right w:val="single" w:sz="8" w:space="0" w:color="000000"/>
            </w:tcBorders>
            <w:shd w:val="clear" w:color="auto" w:fill="9CC2E5" w:themeFill="accent1" w:themeFillTint="99"/>
            <w:vAlign w:val="center"/>
            <w:hideMark/>
          </w:tcPr>
          <w:p w14:paraId="1D8BF504" w14:textId="77777777" w:rsidR="00141C59" w:rsidRPr="00170E4A" w:rsidRDefault="00141C59" w:rsidP="00170E4A">
            <w:pPr>
              <w:spacing w:line="240" w:lineRule="auto"/>
              <w:jc w:val="center"/>
              <w:rPr>
                <w:rFonts w:ascii="Aptos" w:hAnsi="Aptos" w:cs="Times New Roman"/>
                <w:szCs w:val="24"/>
              </w:rPr>
            </w:pPr>
            <w:r w:rsidRPr="00170E4A">
              <w:rPr>
                <w:rFonts w:ascii="Aptos" w:hAnsi="Aptos" w:cs="Times New Roman"/>
                <w:szCs w:val="24"/>
              </w:rPr>
              <w:t>Institution Name</w:t>
            </w:r>
          </w:p>
        </w:tc>
        <w:tc>
          <w:tcPr>
            <w:tcW w:w="1149" w:type="pct"/>
            <w:tcBorders>
              <w:top w:val="single" w:sz="8" w:space="0" w:color="000000"/>
              <w:left w:val="nil"/>
              <w:bottom w:val="single" w:sz="8" w:space="0" w:color="000000"/>
              <w:right w:val="single" w:sz="8" w:space="0" w:color="000000"/>
            </w:tcBorders>
            <w:shd w:val="clear" w:color="auto" w:fill="9CC2E5" w:themeFill="accent1" w:themeFillTint="99"/>
            <w:vAlign w:val="center"/>
            <w:hideMark/>
          </w:tcPr>
          <w:p w14:paraId="1D435DF7" w14:textId="77777777" w:rsidR="00141C59" w:rsidRPr="00170E4A" w:rsidRDefault="00141C59" w:rsidP="00170E4A">
            <w:pPr>
              <w:spacing w:line="240" w:lineRule="auto"/>
              <w:jc w:val="center"/>
              <w:rPr>
                <w:rFonts w:ascii="Aptos" w:hAnsi="Aptos" w:cs="Times New Roman"/>
                <w:szCs w:val="24"/>
              </w:rPr>
            </w:pPr>
            <w:r w:rsidRPr="00170E4A">
              <w:rPr>
                <w:rFonts w:ascii="Aptos" w:hAnsi="Aptos" w:cs="Times New Roman"/>
                <w:szCs w:val="24"/>
              </w:rPr>
              <w:t>Branch/</w:t>
            </w:r>
            <w:r w:rsidRPr="00170E4A">
              <w:rPr>
                <w:rFonts w:ascii="Aptos" w:hAnsi="Aptos" w:cs="Times New Roman"/>
                <w:szCs w:val="24"/>
              </w:rPr>
              <w:br/>
              <w:t>Office/Department</w:t>
            </w:r>
          </w:p>
        </w:tc>
        <w:tc>
          <w:tcPr>
            <w:tcW w:w="793" w:type="pct"/>
            <w:tcBorders>
              <w:top w:val="single" w:sz="8" w:space="0" w:color="000000"/>
              <w:left w:val="nil"/>
              <w:bottom w:val="single" w:sz="8" w:space="0" w:color="000000"/>
              <w:right w:val="single" w:sz="8" w:space="0" w:color="000000"/>
            </w:tcBorders>
            <w:shd w:val="clear" w:color="auto" w:fill="9CC2E5" w:themeFill="accent1" w:themeFillTint="99"/>
            <w:vAlign w:val="center"/>
            <w:hideMark/>
          </w:tcPr>
          <w:p w14:paraId="3C789975" w14:textId="77777777" w:rsidR="00141C59" w:rsidRPr="00170E4A" w:rsidRDefault="00141C59" w:rsidP="00170E4A">
            <w:pPr>
              <w:spacing w:line="240" w:lineRule="auto"/>
              <w:jc w:val="center"/>
              <w:rPr>
                <w:rFonts w:ascii="Aptos" w:hAnsi="Aptos" w:cs="Times New Roman"/>
                <w:szCs w:val="24"/>
              </w:rPr>
            </w:pPr>
            <w:r w:rsidRPr="00170E4A">
              <w:rPr>
                <w:rFonts w:ascii="Aptos" w:hAnsi="Aptos" w:cs="Times New Roman"/>
                <w:szCs w:val="24"/>
              </w:rPr>
              <w:t>Designation</w:t>
            </w:r>
          </w:p>
        </w:tc>
        <w:tc>
          <w:tcPr>
            <w:tcW w:w="797" w:type="pct"/>
            <w:tcBorders>
              <w:top w:val="single" w:sz="8" w:space="0" w:color="000000"/>
              <w:left w:val="nil"/>
              <w:bottom w:val="single" w:sz="8" w:space="0" w:color="000000"/>
              <w:right w:val="single" w:sz="8" w:space="0" w:color="000000"/>
            </w:tcBorders>
            <w:shd w:val="clear" w:color="auto" w:fill="9CC2E5" w:themeFill="accent1" w:themeFillTint="99"/>
            <w:vAlign w:val="center"/>
            <w:hideMark/>
          </w:tcPr>
          <w:p w14:paraId="79A3F757" w14:textId="77777777" w:rsidR="00141C59" w:rsidRPr="00170E4A" w:rsidRDefault="00141C59" w:rsidP="00170E4A">
            <w:pPr>
              <w:spacing w:line="240" w:lineRule="auto"/>
              <w:jc w:val="center"/>
              <w:rPr>
                <w:rFonts w:ascii="Aptos" w:hAnsi="Aptos" w:cs="Times New Roman"/>
                <w:szCs w:val="24"/>
              </w:rPr>
            </w:pPr>
            <w:r w:rsidRPr="00170E4A">
              <w:rPr>
                <w:rFonts w:ascii="Aptos" w:hAnsi="Aptos" w:cs="Times New Roman"/>
                <w:szCs w:val="24"/>
              </w:rPr>
              <w:t xml:space="preserve">Mobile No. </w:t>
            </w:r>
            <w:r w:rsidRPr="00170E4A">
              <w:rPr>
                <w:rFonts w:ascii="Aptos" w:hAnsi="Aptos" w:cs="Times New Roman"/>
                <w:szCs w:val="24"/>
              </w:rPr>
              <w:br/>
              <w:t>(WhatsApp)</w:t>
            </w:r>
          </w:p>
        </w:tc>
        <w:tc>
          <w:tcPr>
            <w:tcW w:w="420" w:type="pct"/>
            <w:tcBorders>
              <w:top w:val="single" w:sz="8" w:space="0" w:color="000000"/>
              <w:left w:val="nil"/>
              <w:bottom w:val="single" w:sz="8" w:space="0" w:color="000000"/>
              <w:right w:val="single" w:sz="8" w:space="0" w:color="000000"/>
            </w:tcBorders>
            <w:shd w:val="clear" w:color="auto" w:fill="9CC2E5" w:themeFill="accent1" w:themeFillTint="99"/>
            <w:vAlign w:val="center"/>
            <w:hideMark/>
          </w:tcPr>
          <w:p w14:paraId="2254BCA5" w14:textId="77777777" w:rsidR="00141C59" w:rsidRPr="00170E4A" w:rsidRDefault="00141C59" w:rsidP="00170E4A">
            <w:pPr>
              <w:spacing w:line="240" w:lineRule="auto"/>
              <w:jc w:val="center"/>
              <w:rPr>
                <w:rFonts w:ascii="Aptos" w:hAnsi="Aptos" w:cs="Times New Roman"/>
                <w:szCs w:val="24"/>
              </w:rPr>
            </w:pPr>
            <w:r w:rsidRPr="00170E4A">
              <w:rPr>
                <w:rFonts w:ascii="Aptos" w:hAnsi="Aptos" w:cs="Times New Roman"/>
                <w:szCs w:val="24"/>
              </w:rPr>
              <w:t>E-mail Id</w:t>
            </w:r>
          </w:p>
        </w:tc>
      </w:tr>
      <w:tr w:rsidR="00141C59" w:rsidRPr="00170E4A" w14:paraId="3632E54F" w14:textId="77777777" w:rsidTr="00170E4A">
        <w:trPr>
          <w:trHeight w:val="283"/>
        </w:trPr>
        <w:tc>
          <w:tcPr>
            <w:tcW w:w="381" w:type="pct"/>
            <w:tcBorders>
              <w:top w:val="nil"/>
              <w:left w:val="single" w:sz="8" w:space="0" w:color="000000"/>
              <w:bottom w:val="single" w:sz="8" w:space="0" w:color="000000"/>
              <w:right w:val="single" w:sz="8" w:space="0" w:color="000000"/>
            </w:tcBorders>
            <w:vAlign w:val="center"/>
            <w:hideMark/>
          </w:tcPr>
          <w:p w14:paraId="4D2B900F" w14:textId="77777777" w:rsidR="00141C59" w:rsidRPr="00170E4A" w:rsidRDefault="00141C59" w:rsidP="00170E4A">
            <w:pPr>
              <w:spacing w:line="240" w:lineRule="auto"/>
              <w:jc w:val="center"/>
              <w:rPr>
                <w:rFonts w:ascii="Aptos" w:hAnsi="Aptos" w:cs="Times New Roman"/>
                <w:sz w:val="24"/>
                <w:szCs w:val="24"/>
              </w:rPr>
            </w:pPr>
            <w:r w:rsidRPr="00170E4A">
              <w:rPr>
                <w:rFonts w:ascii="Aptos" w:hAnsi="Aptos" w:cs="Times New Roman"/>
                <w:sz w:val="24"/>
                <w:szCs w:val="24"/>
              </w:rPr>
              <w:t>1</w:t>
            </w:r>
          </w:p>
        </w:tc>
        <w:tc>
          <w:tcPr>
            <w:tcW w:w="742" w:type="pct"/>
            <w:tcBorders>
              <w:top w:val="nil"/>
              <w:left w:val="nil"/>
              <w:bottom w:val="single" w:sz="8" w:space="0" w:color="000000"/>
              <w:right w:val="single" w:sz="8" w:space="0" w:color="000000"/>
            </w:tcBorders>
            <w:vAlign w:val="center"/>
            <w:hideMark/>
          </w:tcPr>
          <w:p w14:paraId="1B427953" w14:textId="77777777" w:rsidR="00141C59" w:rsidRPr="00170E4A" w:rsidRDefault="00141C59" w:rsidP="00170E4A">
            <w:pPr>
              <w:spacing w:line="240" w:lineRule="auto"/>
              <w:rPr>
                <w:rFonts w:ascii="Aptos" w:hAnsi="Aptos" w:cs="Times New Roman"/>
                <w:sz w:val="24"/>
                <w:szCs w:val="24"/>
              </w:rPr>
            </w:pPr>
            <w:r w:rsidRPr="00170E4A">
              <w:rPr>
                <w:rFonts w:ascii="Aptos" w:hAnsi="Aptos" w:cs="Times New Roman"/>
                <w:sz w:val="24"/>
                <w:szCs w:val="24"/>
              </w:rPr>
              <w:t xml:space="preserve">Ms. </w:t>
            </w:r>
          </w:p>
        </w:tc>
        <w:tc>
          <w:tcPr>
            <w:tcW w:w="718" w:type="pct"/>
            <w:tcBorders>
              <w:top w:val="nil"/>
              <w:left w:val="nil"/>
              <w:bottom w:val="single" w:sz="8" w:space="0" w:color="000000"/>
              <w:right w:val="single" w:sz="8" w:space="0" w:color="000000"/>
            </w:tcBorders>
            <w:hideMark/>
          </w:tcPr>
          <w:p w14:paraId="603531E1" w14:textId="77777777" w:rsidR="00141C59" w:rsidRPr="00170E4A" w:rsidRDefault="00141C59" w:rsidP="00170E4A">
            <w:pPr>
              <w:spacing w:line="240" w:lineRule="auto"/>
              <w:jc w:val="center"/>
              <w:rPr>
                <w:rFonts w:ascii="Aptos" w:hAnsi="Aptos" w:cs="Times New Roman"/>
                <w:sz w:val="24"/>
                <w:szCs w:val="24"/>
              </w:rPr>
            </w:pPr>
            <w:r w:rsidRPr="00170E4A">
              <w:rPr>
                <w:rFonts w:ascii="Aptos" w:hAnsi="Aptos" w:cs="Times New Roman"/>
                <w:sz w:val="24"/>
                <w:szCs w:val="24"/>
              </w:rPr>
              <w:t> </w:t>
            </w:r>
          </w:p>
        </w:tc>
        <w:tc>
          <w:tcPr>
            <w:tcW w:w="1149" w:type="pct"/>
            <w:tcBorders>
              <w:top w:val="nil"/>
              <w:left w:val="nil"/>
              <w:bottom w:val="single" w:sz="8" w:space="0" w:color="000000"/>
              <w:right w:val="single" w:sz="8" w:space="0" w:color="000000"/>
            </w:tcBorders>
            <w:vAlign w:val="center"/>
            <w:hideMark/>
          </w:tcPr>
          <w:p w14:paraId="73C75E93" w14:textId="77777777" w:rsidR="00141C59" w:rsidRPr="00170E4A" w:rsidRDefault="00141C59" w:rsidP="00170E4A">
            <w:pPr>
              <w:spacing w:line="240" w:lineRule="auto"/>
              <w:jc w:val="center"/>
              <w:rPr>
                <w:rFonts w:ascii="Aptos" w:hAnsi="Aptos" w:cs="Times New Roman"/>
                <w:sz w:val="24"/>
                <w:szCs w:val="24"/>
              </w:rPr>
            </w:pPr>
            <w:r w:rsidRPr="00170E4A">
              <w:rPr>
                <w:rFonts w:ascii="Aptos" w:hAnsi="Aptos" w:cs="Times New Roman"/>
                <w:sz w:val="24"/>
                <w:szCs w:val="24"/>
              </w:rPr>
              <w:t> </w:t>
            </w:r>
          </w:p>
        </w:tc>
        <w:tc>
          <w:tcPr>
            <w:tcW w:w="793" w:type="pct"/>
            <w:tcBorders>
              <w:top w:val="nil"/>
              <w:left w:val="nil"/>
              <w:bottom w:val="single" w:sz="8" w:space="0" w:color="000000"/>
              <w:right w:val="single" w:sz="8" w:space="0" w:color="000000"/>
            </w:tcBorders>
            <w:vAlign w:val="center"/>
            <w:hideMark/>
          </w:tcPr>
          <w:p w14:paraId="42842570" w14:textId="77777777" w:rsidR="00141C59" w:rsidRPr="00170E4A" w:rsidRDefault="00141C59" w:rsidP="00170E4A">
            <w:pPr>
              <w:spacing w:line="240" w:lineRule="auto"/>
              <w:jc w:val="center"/>
              <w:rPr>
                <w:rFonts w:ascii="Aptos" w:hAnsi="Aptos" w:cs="Times New Roman"/>
                <w:sz w:val="24"/>
                <w:szCs w:val="24"/>
              </w:rPr>
            </w:pPr>
            <w:r w:rsidRPr="00170E4A">
              <w:rPr>
                <w:rFonts w:ascii="Aptos" w:hAnsi="Aptos" w:cs="Times New Roman"/>
                <w:sz w:val="24"/>
                <w:szCs w:val="24"/>
              </w:rPr>
              <w:t> </w:t>
            </w:r>
          </w:p>
        </w:tc>
        <w:tc>
          <w:tcPr>
            <w:tcW w:w="797" w:type="pct"/>
            <w:tcBorders>
              <w:top w:val="nil"/>
              <w:left w:val="nil"/>
              <w:bottom w:val="single" w:sz="8" w:space="0" w:color="000000"/>
              <w:right w:val="single" w:sz="8" w:space="0" w:color="000000"/>
            </w:tcBorders>
            <w:vAlign w:val="center"/>
            <w:hideMark/>
          </w:tcPr>
          <w:p w14:paraId="629D133A" w14:textId="77777777" w:rsidR="00141C59" w:rsidRPr="00170E4A" w:rsidRDefault="00141C59" w:rsidP="00170E4A">
            <w:pPr>
              <w:spacing w:line="240" w:lineRule="auto"/>
              <w:jc w:val="center"/>
              <w:rPr>
                <w:rFonts w:ascii="Aptos" w:hAnsi="Aptos" w:cs="Times New Roman"/>
                <w:sz w:val="24"/>
                <w:szCs w:val="24"/>
              </w:rPr>
            </w:pPr>
            <w:r w:rsidRPr="00170E4A">
              <w:rPr>
                <w:rFonts w:ascii="Aptos" w:hAnsi="Aptos" w:cs="Times New Roman"/>
                <w:sz w:val="24"/>
                <w:szCs w:val="24"/>
              </w:rPr>
              <w:t> </w:t>
            </w:r>
          </w:p>
        </w:tc>
        <w:tc>
          <w:tcPr>
            <w:tcW w:w="420" w:type="pct"/>
            <w:tcBorders>
              <w:top w:val="nil"/>
              <w:left w:val="nil"/>
              <w:bottom w:val="single" w:sz="8" w:space="0" w:color="000000"/>
              <w:right w:val="single" w:sz="8" w:space="0" w:color="000000"/>
            </w:tcBorders>
            <w:vAlign w:val="center"/>
            <w:hideMark/>
          </w:tcPr>
          <w:p w14:paraId="3EF7743C" w14:textId="77777777" w:rsidR="00141C59" w:rsidRPr="00170E4A" w:rsidRDefault="00141C59" w:rsidP="00170E4A">
            <w:pPr>
              <w:spacing w:line="240" w:lineRule="auto"/>
              <w:jc w:val="center"/>
              <w:rPr>
                <w:rFonts w:ascii="Aptos" w:hAnsi="Aptos" w:cs="Times New Roman"/>
                <w:sz w:val="24"/>
                <w:szCs w:val="24"/>
              </w:rPr>
            </w:pPr>
            <w:r w:rsidRPr="00170E4A">
              <w:rPr>
                <w:rFonts w:ascii="Aptos" w:hAnsi="Aptos" w:cs="Times New Roman"/>
                <w:sz w:val="24"/>
                <w:szCs w:val="24"/>
              </w:rPr>
              <w:t> </w:t>
            </w:r>
          </w:p>
        </w:tc>
      </w:tr>
      <w:tr w:rsidR="00141C59" w:rsidRPr="00170E4A" w14:paraId="68405E62" w14:textId="77777777" w:rsidTr="00170E4A">
        <w:trPr>
          <w:trHeight w:val="283"/>
        </w:trPr>
        <w:tc>
          <w:tcPr>
            <w:tcW w:w="381" w:type="pct"/>
            <w:tcBorders>
              <w:top w:val="nil"/>
              <w:left w:val="single" w:sz="8" w:space="0" w:color="000000"/>
              <w:bottom w:val="single" w:sz="8" w:space="0" w:color="000000"/>
              <w:right w:val="single" w:sz="8" w:space="0" w:color="000000"/>
            </w:tcBorders>
            <w:vAlign w:val="center"/>
            <w:hideMark/>
          </w:tcPr>
          <w:p w14:paraId="5993D46D" w14:textId="77777777" w:rsidR="00141C59" w:rsidRPr="00170E4A" w:rsidRDefault="00141C59" w:rsidP="00170E4A">
            <w:pPr>
              <w:spacing w:line="240" w:lineRule="auto"/>
              <w:jc w:val="center"/>
              <w:rPr>
                <w:rFonts w:ascii="Aptos" w:hAnsi="Aptos" w:cs="Times New Roman"/>
                <w:sz w:val="24"/>
                <w:szCs w:val="24"/>
              </w:rPr>
            </w:pPr>
            <w:r w:rsidRPr="00170E4A">
              <w:rPr>
                <w:rFonts w:ascii="Aptos" w:hAnsi="Aptos" w:cs="Times New Roman"/>
                <w:sz w:val="24"/>
                <w:szCs w:val="24"/>
              </w:rPr>
              <w:t>2</w:t>
            </w:r>
          </w:p>
        </w:tc>
        <w:tc>
          <w:tcPr>
            <w:tcW w:w="742" w:type="pct"/>
            <w:tcBorders>
              <w:top w:val="nil"/>
              <w:left w:val="nil"/>
              <w:bottom w:val="single" w:sz="8" w:space="0" w:color="000000"/>
              <w:right w:val="single" w:sz="8" w:space="0" w:color="000000"/>
            </w:tcBorders>
            <w:vAlign w:val="center"/>
            <w:hideMark/>
          </w:tcPr>
          <w:p w14:paraId="17493371" w14:textId="77777777" w:rsidR="00141C59" w:rsidRPr="00170E4A" w:rsidRDefault="00141C59" w:rsidP="00170E4A">
            <w:pPr>
              <w:spacing w:line="240" w:lineRule="auto"/>
              <w:rPr>
                <w:rFonts w:ascii="Aptos" w:hAnsi="Aptos" w:cs="Times New Roman"/>
                <w:sz w:val="24"/>
                <w:szCs w:val="24"/>
              </w:rPr>
            </w:pPr>
            <w:r w:rsidRPr="00170E4A">
              <w:rPr>
                <w:rFonts w:ascii="Aptos" w:hAnsi="Aptos" w:cs="Times New Roman"/>
                <w:sz w:val="24"/>
                <w:szCs w:val="24"/>
              </w:rPr>
              <w:t xml:space="preserve">Mr. </w:t>
            </w:r>
          </w:p>
        </w:tc>
        <w:tc>
          <w:tcPr>
            <w:tcW w:w="718" w:type="pct"/>
            <w:tcBorders>
              <w:top w:val="nil"/>
              <w:left w:val="nil"/>
              <w:bottom w:val="single" w:sz="8" w:space="0" w:color="000000"/>
              <w:right w:val="single" w:sz="8" w:space="0" w:color="000000"/>
            </w:tcBorders>
            <w:hideMark/>
          </w:tcPr>
          <w:p w14:paraId="6E47215B" w14:textId="77777777" w:rsidR="00141C59" w:rsidRPr="00170E4A" w:rsidRDefault="00141C59" w:rsidP="00170E4A">
            <w:pPr>
              <w:spacing w:line="240" w:lineRule="auto"/>
              <w:jc w:val="center"/>
              <w:rPr>
                <w:rFonts w:ascii="Aptos" w:hAnsi="Aptos" w:cs="Times New Roman"/>
                <w:sz w:val="24"/>
                <w:szCs w:val="24"/>
              </w:rPr>
            </w:pPr>
            <w:r w:rsidRPr="00170E4A">
              <w:rPr>
                <w:rFonts w:ascii="Aptos" w:hAnsi="Aptos" w:cs="Times New Roman"/>
                <w:sz w:val="24"/>
                <w:szCs w:val="24"/>
              </w:rPr>
              <w:t> </w:t>
            </w:r>
          </w:p>
        </w:tc>
        <w:tc>
          <w:tcPr>
            <w:tcW w:w="1149" w:type="pct"/>
            <w:tcBorders>
              <w:top w:val="nil"/>
              <w:left w:val="nil"/>
              <w:bottom w:val="single" w:sz="8" w:space="0" w:color="000000"/>
              <w:right w:val="single" w:sz="8" w:space="0" w:color="000000"/>
            </w:tcBorders>
            <w:vAlign w:val="center"/>
            <w:hideMark/>
          </w:tcPr>
          <w:p w14:paraId="39D79FD0" w14:textId="77777777" w:rsidR="00141C59" w:rsidRPr="00170E4A" w:rsidRDefault="00141C59" w:rsidP="00170E4A">
            <w:pPr>
              <w:spacing w:line="240" w:lineRule="auto"/>
              <w:jc w:val="center"/>
              <w:rPr>
                <w:rFonts w:ascii="Aptos" w:hAnsi="Aptos" w:cs="Times New Roman"/>
                <w:sz w:val="24"/>
                <w:szCs w:val="24"/>
              </w:rPr>
            </w:pPr>
            <w:r w:rsidRPr="00170E4A">
              <w:rPr>
                <w:rFonts w:ascii="Aptos" w:hAnsi="Aptos" w:cs="Times New Roman"/>
                <w:sz w:val="24"/>
                <w:szCs w:val="24"/>
              </w:rPr>
              <w:t> </w:t>
            </w:r>
          </w:p>
        </w:tc>
        <w:tc>
          <w:tcPr>
            <w:tcW w:w="793" w:type="pct"/>
            <w:tcBorders>
              <w:top w:val="nil"/>
              <w:left w:val="nil"/>
              <w:bottom w:val="single" w:sz="8" w:space="0" w:color="000000"/>
              <w:right w:val="single" w:sz="8" w:space="0" w:color="000000"/>
            </w:tcBorders>
            <w:vAlign w:val="center"/>
            <w:hideMark/>
          </w:tcPr>
          <w:p w14:paraId="201ABCDD" w14:textId="77777777" w:rsidR="00141C59" w:rsidRPr="00170E4A" w:rsidRDefault="00141C59" w:rsidP="00170E4A">
            <w:pPr>
              <w:spacing w:line="240" w:lineRule="auto"/>
              <w:jc w:val="center"/>
              <w:rPr>
                <w:rFonts w:ascii="Aptos" w:hAnsi="Aptos" w:cs="Times New Roman"/>
                <w:sz w:val="24"/>
                <w:szCs w:val="24"/>
              </w:rPr>
            </w:pPr>
            <w:r w:rsidRPr="00170E4A">
              <w:rPr>
                <w:rFonts w:ascii="Aptos" w:hAnsi="Aptos" w:cs="Times New Roman"/>
                <w:sz w:val="24"/>
                <w:szCs w:val="24"/>
              </w:rPr>
              <w:t> </w:t>
            </w:r>
          </w:p>
        </w:tc>
        <w:tc>
          <w:tcPr>
            <w:tcW w:w="797" w:type="pct"/>
            <w:tcBorders>
              <w:top w:val="nil"/>
              <w:left w:val="nil"/>
              <w:bottom w:val="single" w:sz="8" w:space="0" w:color="000000"/>
              <w:right w:val="single" w:sz="8" w:space="0" w:color="000000"/>
            </w:tcBorders>
            <w:vAlign w:val="center"/>
            <w:hideMark/>
          </w:tcPr>
          <w:p w14:paraId="3CCC3D02" w14:textId="77777777" w:rsidR="00141C59" w:rsidRPr="00170E4A" w:rsidRDefault="00141C59" w:rsidP="00170E4A">
            <w:pPr>
              <w:spacing w:line="240" w:lineRule="auto"/>
              <w:jc w:val="center"/>
              <w:rPr>
                <w:rFonts w:ascii="Aptos" w:hAnsi="Aptos" w:cs="Times New Roman"/>
                <w:sz w:val="24"/>
                <w:szCs w:val="24"/>
              </w:rPr>
            </w:pPr>
            <w:r w:rsidRPr="00170E4A">
              <w:rPr>
                <w:rFonts w:ascii="Aptos" w:hAnsi="Aptos" w:cs="Times New Roman"/>
                <w:sz w:val="24"/>
                <w:szCs w:val="24"/>
              </w:rPr>
              <w:t> </w:t>
            </w:r>
          </w:p>
        </w:tc>
        <w:tc>
          <w:tcPr>
            <w:tcW w:w="420" w:type="pct"/>
            <w:tcBorders>
              <w:top w:val="nil"/>
              <w:left w:val="nil"/>
              <w:bottom w:val="single" w:sz="8" w:space="0" w:color="000000"/>
              <w:right w:val="single" w:sz="8" w:space="0" w:color="000000"/>
            </w:tcBorders>
            <w:vAlign w:val="center"/>
            <w:hideMark/>
          </w:tcPr>
          <w:p w14:paraId="024D3D96" w14:textId="77777777" w:rsidR="00141C59" w:rsidRPr="00170E4A" w:rsidRDefault="00141C59" w:rsidP="00170E4A">
            <w:pPr>
              <w:spacing w:line="240" w:lineRule="auto"/>
              <w:jc w:val="center"/>
              <w:rPr>
                <w:rFonts w:ascii="Aptos" w:hAnsi="Aptos" w:cs="Times New Roman"/>
                <w:sz w:val="24"/>
                <w:szCs w:val="24"/>
              </w:rPr>
            </w:pPr>
            <w:r w:rsidRPr="00170E4A">
              <w:rPr>
                <w:rFonts w:ascii="Aptos" w:hAnsi="Aptos" w:cs="Times New Roman"/>
                <w:sz w:val="24"/>
                <w:szCs w:val="24"/>
              </w:rPr>
              <w:t> </w:t>
            </w:r>
          </w:p>
        </w:tc>
      </w:tr>
      <w:tr w:rsidR="00141C59" w:rsidRPr="00170E4A" w14:paraId="10D0F7C6" w14:textId="77777777" w:rsidTr="000C52C2">
        <w:trPr>
          <w:trHeight w:val="283"/>
        </w:trPr>
        <w:tc>
          <w:tcPr>
            <w:tcW w:w="5000" w:type="pct"/>
            <w:gridSpan w:val="7"/>
            <w:tcBorders>
              <w:top w:val="nil"/>
              <w:left w:val="single" w:sz="8" w:space="0" w:color="000000"/>
              <w:bottom w:val="single" w:sz="8" w:space="0" w:color="000000"/>
              <w:right w:val="single" w:sz="8" w:space="0" w:color="000000"/>
            </w:tcBorders>
            <w:vAlign w:val="center"/>
            <w:hideMark/>
          </w:tcPr>
          <w:p w14:paraId="0871CCF8" w14:textId="77777777" w:rsidR="00141C59" w:rsidRPr="00170E4A" w:rsidRDefault="00141C59" w:rsidP="00170E4A">
            <w:pPr>
              <w:spacing w:line="240" w:lineRule="auto"/>
              <w:jc w:val="center"/>
              <w:rPr>
                <w:rFonts w:ascii="Aptos" w:hAnsi="Aptos" w:cs="Times New Roman"/>
                <w:sz w:val="24"/>
                <w:szCs w:val="24"/>
              </w:rPr>
            </w:pPr>
            <w:r w:rsidRPr="00170E4A">
              <w:rPr>
                <w:rFonts w:ascii="Aptos" w:hAnsi="Aptos" w:cs="Times New Roman"/>
                <w:sz w:val="24"/>
                <w:szCs w:val="24"/>
              </w:rPr>
              <w:t>Add additional rows as required</w:t>
            </w:r>
          </w:p>
        </w:tc>
      </w:tr>
    </w:tbl>
    <w:p w14:paraId="3BBE2AD1" w14:textId="77777777" w:rsidR="00141C59" w:rsidRPr="00170E4A" w:rsidRDefault="00141C59" w:rsidP="00141C59">
      <w:pPr>
        <w:pStyle w:val="NormalWeb"/>
        <w:spacing w:before="0" w:beforeAutospacing="0" w:after="0" w:afterAutospacing="0"/>
        <w:rPr>
          <w:rFonts w:ascii="Aptos" w:hAnsi="Aptos"/>
        </w:rPr>
      </w:pPr>
    </w:p>
    <w:tbl>
      <w:tblPr>
        <w:tblW w:w="5000" w:type="pct"/>
        <w:tblCellMar>
          <w:left w:w="0" w:type="dxa"/>
          <w:right w:w="0" w:type="dxa"/>
        </w:tblCellMar>
        <w:tblLook w:val="04A0" w:firstRow="1" w:lastRow="0" w:firstColumn="1" w:lastColumn="0" w:noHBand="0" w:noVBand="1"/>
      </w:tblPr>
      <w:tblGrid>
        <w:gridCol w:w="4141"/>
        <w:gridCol w:w="286"/>
        <w:gridCol w:w="4579"/>
      </w:tblGrid>
      <w:tr w:rsidR="00141C59" w:rsidRPr="00170E4A" w14:paraId="296AA696" w14:textId="77777777" w:rsidTr="00170E4A">
        <w:trPr>
          <w:trHeight w:val="340"/>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9CC2E5" w:themeFill="accent1" w:themeFillTint="99"/>
            <w:vAlign w:val="center"/>
            <w:hideMark/>
          </w:tcPr>
          <w:p w14:paraId="097D5D22" w14:textId="77777777" w:rsidR="00141C59" w:rsidRPr="00170E4A" w:rsidRDefault="00141C59" w:rsidP="00170E4A">
            <w:pPr>
              <w:spacing w:after="0" w:line="240" w:lineRule="auto"/>
              <w:jc w:val="center"/>
              <w:rPr>
                <w:rFonts w:ascii="Aptos" w:hAnsi="Aptos" w:cs="Times New Roman"/>
                <w:sz w:val="24"/>
                <w:szCs w:val="24"/>
              </w:rPr>
            </w:pPr>
            <w:r w:rsidRPr="00170E4A">
              <w:rPr>
                <w:rFonts w:ascii="Aptos" w:hAnsi="Aptos" w:cs="Times New Roman"/>
                <w:sz w:val="24"/>
                <w:szCs w:val="24"/>
              </w:rPr>
              <w:t>Institution Details</w:t>
            </w:r>
          </w:p>
        </w:tc>
      </w:tr>
      <w:tr w:rsidR="00141C59" w:rsidRPr="00170E4A" w14:paraId="59A63DF8" w14:textId="77777777" w:rsidTr="00170E4A">
        <w:trPr>
          <w:trHeight w:val="340"/>
        </w:trPr>
        <w:tc>
          <w:tcPr>
            <w:tcW w:w="2299" w:type="pct"/>
            <w:tcBorders>
              <w:top w:val="nil"/>
              <w:left w:val="single" w:sz="8" w:space="0" w:color="000000"/>
              <w:bottom w:val="single" w:sz="8" w:space="0" w:color="000000"/>
              <w:right w:val="nil"/>
            </w:tcBorders>
            <w:hideMark/>
          </w:tcPr>
          <w:p w14:paraId="7B859C09" w14:textId="77777777" w:rsidR="00141C59" w:rsidRPr="00170E4A" w:rsidRDefault="00141C59" w:rsidP="00170E4A">
            <w:pPr>
              <w:spacing w:after="0" w:line="240" w:lineRule="auto"/>
              <w:rPr>
                <w:rFonts w:ascii="Aptos" w:hAnsi="Aptos" w:cs="Times New Roman"/>
                <w:sz w:val="24"/>
                <w:szCs w:val="24"/>
              </w:rPr>
            </w:pPr>
            <w:r w:rsidRPr="00170E4A">
              <w:rPr>
                <w:rFonts w:ascii="Aptos" w:hAnsi="Aptos" w:cs="Times New Roman"/>
                <w:sz w:val="24"/>
                <w:szCs w:val="24"/>
              </w:rPr>
              <w:t>Name of Bank / FI</w:t>
            </w:r>
          </w:p>
        </w:tc>
        <w:tc>
          <w:tcPr>
            <w:tcW w:w="159" w:type="pct"/>
            <w:tcBorders>
              <w:top w:val="nil"/>
              <w:left w:val="nil"/>
              <w:bottom w:val="single" w:sz="8" w:space="0" w:color="000000"/>
              <w:right w:val="nil"/>
            </w:tcBorders>
            <w:vAlign w:val="center"/>
            <w:hideMark/>
          </w:tcPr>
          <w:p w14:paraId="4FBFF36A" w14:textId="77777777" w:rsidR="00141C59" w:rsidRPr="00170E4A" w:rsidRDefault="00141C59" w:rsidP="00170E4A">
            <w:pPr>
              <w:spacing w:after="0" w:line="240" w:lineRule="auto"/>
              <w:jc w:val="center"/>
              <w:rPr>
                <w:rFonts w:ascii="Aptos" w:hAnsi="Aptos" w:cs="Times New Roman"/>
                <w:sz w:val="24"/>
                <w:szCs w:val="24"/>
              </w:rPr>
            </w:pPr>
            <w:r w:rsidRPr="00170E4A">
              <w:rPr>
                <w:rFonts w:ascii="Aptos" w:hAnsi="Aptos" w:cs="Times New Roman"/>
                <w:b/>
                <w:bCs/>
                <w:sz w:val="24"/>
                <w:szCs w:val="24"/>
              </w:rPr>
              <w:t>:</w:t>
            </w:r>
          </w:p>
        </w:tc>
        <w:tc>
          <w:tcPr>
            <w:tcW w:w="2542" w:type="pct"/>
            <w:tcBorders>
              <w:top w:val="nil"/>
              <w:left w:val="nil"/>
              <w:bottom w:val="single" w:sz="8" w:space="0" w:color="000000"/>
              <w:right w:val="single" w:sz="8" w:space="0" w:color="000000"/>
            </w:tcBorders>
            <w:vAlign w:val="center"/>
            <w:hideMark/>
          </w:tcPr>
          <w:p w14:paraId="11EA03F3" w14:textId="77777777" w:rsidR="00141C59" w:rsidRPr="00170E4A" w:rsidRDefault="00141C59" w:rsidP="00170E4A">
            <w:pPr>
              <w:spacing w:after="0" w:line="240" w:lineRule="auto"/>
              <w:jc w:val="center"/>
              <w:rPr>
                <w:rFonts w:ascii="Aptos" w:hAnsi="Aptos" w:cs="Times New Roman"/>
                <w:sz w:val="24"/>
                <w:szCs w:val="24"/>
              </w:rPr>
            </w:pPr>
            <w:r w:rsidRPr="00170E4A">
              <w:rPr>
                <w:rFonts w:ascii="Aptos" w:hAnsi="Aptos" w:cs="Times New Roman"/>
                <w:sz w:val="24"/>
                <w:szCs w:val="24"/>
              </w:rPr>
              <w:t> </w:t>
            </w:r>
          </w:p>
        </w:tc>
      </w:tr>
      <w:tr w:rsidR="00141C59" w:rsidRPr="00170E4A" w14:paraId="702681A6" w14:textId="77777777" w:rsidTr="00170E4A">
        <w:trPr>
          <w:trHeight w:val="340"/>
        </w:trPr>
        <w:tc>
          <w:tcPr>
            <w:tcW w:w="2299" w:type="pct"/>
            <w:tcBorders>
              <w:top w:val="nil"/>
              <w:left w:val="single" w:sz="8" w:space="0" w:color="000000"/>
              <w:bottom w:val="single" w:sz="8" w:space="0" w:color="000000"/>
              <w:right w:val="nil"/>
            </w:tcBorders>
            <w:hideMark/>
          </w:tcPr>
          <w:p w14:paraId="59A431E0" w14:textId="61C5729C" w:rsidR="00141C59" w:rsidRPr="00170E4A" w:rsidRDefault="00141C59" w:rsidP="00170E4A">
            <w:pPr>
              <w:spacing w:after="0" w:line="240" w:lineRule="auto"/>
              <w:rPr>
                <w:rFonts w:ascii="Aptos" w:hAnsi="Aptos" w:cs="Times New Roman"/>
                <w:sz w:val="24"/>
                <w:szCs w:val="24"/>
              </w:rPr>
            </w:pPr>
            <w:r w:rsidRPr="00170E4A">
              <w:rPr>
                <w:rFonts w:ascii="Aptos" w:hAnsi="Aptos" w:cs="Times New Roman"/>
                <w:sz w:val="24"/>
                <w:szCs w:val="24"/>
              </w:rPr>
              <w:t xml:space="preserve">Address (where certificate is to be </w:t>
            </w:r>
            <w:r w:rsidR="00C41394" w:rsidRPr="00170E4A">
              <w:rPr>
                <w:rFonts w:ascii="Aptos" w:hAnsi="Aptos" w:cs="Times New Roman"/>
                <w:sz w:val="24"/>
                <w:szCs w:val="24"/>
              </w:rPr>
              <w:t>sent)</w:t>
            </w:r>
            <w:r w:rsidRPr="00170E4A">
              <w:rPr>
                <w:rFonts w:ascii="Aptos" w:hAnsi="Aptos" w:cs="Times New Roman"/>
                <w:sz w:val="24"/>
                <w:szCs w:val="24"/>
              </w:rPr>
              <w:t xml:space="preserve"> </w:t>
            </w:r>
          </w:p>
        </w:tc>
        <w:tc>
          <w:tcPr>
            <w:tcW w:w="159" w:type="pct"/>
            <w:tcBorders>
              <w:top w:val="nil"/>
              <w:left w:val="nil"/>
              <w:bottom w:val="single" w:sz="8" w:space="0" w:color="000000"/>
              <w:right w:val="nil"/>
            </w:tcBorders>
            <w:vAlign w:val="center"/>
            <w:hideMark/>
          </w:tcPr>
          <w:p w14:paraId="0B1A55F7" w14:textId="77777777" w:rsidR="00141C59" w:rsidRPr="00170E4A" w:rsidRDefault="00141C59" w:rsidP="00170E4A">
            <w:pPr>
              <w:spacing w:after="0" w:line="240" w:lineRule="auto"/>
              <w:jc w:val="center"/>
              <w:rPr>
                <w:rFonts w:ascii="Aptos" w:hAnsi="Aptos" w:cs="Times New Roman"/>
                <w:sz w:val="24"/>
                <w:szCs w:val="24"/>
              </w:rPr>
            </w:pPr>
            <w:r w:rsidRPr="00170E4A">
              <w:rPr>
                <w:rFonts w:ascii="Aptos" w:hAnsi="Aptos" w:cs="Times New Roman"/>
                <w:b/>
                <w:bCs/>
                <w:sz w:val="24"/>
                <w:szCs w:val="24"/>
              </w:rPr>
              <w:t>:</w:t>
            </w:r>
          </w:p>
        </w:tc>
        <w:tc>
          <w:tcPr>
            <w:tcW w:w="2542" w:type="pct"/>
            <w:tcBorders>
              <w:top w:val="nil"/>
              <w:left w:val="nil"/>
              <w:bottom w:val="single" w:sz="8" w:space="0" w:color="000000"/>
              <w:right w:val="single" w:sz="8" w:space="0" w:color="000000"/>
            </w:tcBorders>
            <w:vAlign w:val="center"/>
            <w:hideMark/>
          </w:tcPr>
          <w:p w14:paraId="0C609450" w14:textId="77777777" w:rsidR="00141C59" w:rsidRPr="00170E4A" w:rsidRDefault="00141C59" w:rsidP="00170E4A">
            <w:pPr>
              <w:spacing w:after="0" w:line="240" w:lineRule="auto"/>
              <w:jc w:val="center"/>
              <w:rPr>
                <w:rFonts w:ascii="Aptos" w:hAnsi="Aptos" w:cs="Times New Roman"/>
                <w:sz w:val="24"/>
                <w:szCs w:val="24"/>
              </w:rPr>
            </w:pPr>
            <w:r w:rsidRPr="00170E4A">
              <w:rPr>
                <w:rFonts w:ascii="Aptos" w:hAnsi="Aptos" w:cs="Times New Roman"/>
                <w:sz w:val="24"/>
                <w:szCs w:val="24"/>
              </w:rPr>
              <w:t> </w:t>
            </w:r>
          </w:p>
        </w:tc>
      </w:tr>
      <w:tr w:rsidR="00141C59" w:rsidRPr="00170E4A" w14:paraId="65169CD3" w14:textId="77777777" w:rsidTr="00170E4A">
        <w:trPr>
          <w:trHeight w:val="340"/>
        </w:trPr>
        <w:tc>
          <w:tcPr>
            <w:tcW w:w="2299" w:type="pct"/>
            <w:tcBorders>
              <w:top w:val="nil"/>
              <w:left w:val="single" w:sz="8" w:space="0" w:color="000000"/>
              <w:bottom w:val="single" w:sz="8" w:space="0" w:color="000000"/>
              <w:right w:val="nil"/>
            </w:tcBorders>
            <w:hideMark/>
          </w:tcPr>
          <w:p w14:paraId="1048AD2D" w14:textId="77777777" w:rsidR="00141C59" w:rsidRPr="00170E4A" w:rsidRDefault="00141C59" w:rsidP="00170E4A">
            <w:pPr>
              <w:spacing w:after="0" w:line="240" w:lineRule="auto"/>
              <w:rPr>
                <w:rFonts w:ascii="Aptos" w:hAnsi="Aptos" w:cs="Times New Roman"/>
                <w:sz w:val="24"/>
                <w:szCs w:val="24"/>
              </w:rPr>
            </w:pPr>
            <w:r w:rsidRPr="00170E4A">
              <w:rPr>
                <w:rFonts w:ascii="Aptos" w:hAnsi="Aptos" w:cs="Times New Roman"/>
                <w:sz w:val="24"/>
                <w:szCs w:val="24"/>
              </w:rPr>
              <w:t xml:space="preserve">GST No. </w:t>
            </w:r>
          </w:p>
        </w:tc>
        <w:tc>
          <w:tcPr>
            <w:tcW w:w="159" w:type="pct"/>
            <w:tcBorders>
              <w:top w:val="nil"/>
              <w:left w:val="nil"/>
              <w:bottom w:val="single" w:sz="8" w:space="0" w:color="000000"/>
              <w:right w:val="nil"/>
            </w:tcBorders>
            <w:vAlign w:val="center"/>
            <w:hideMark/>
          </w:tcPr>
          <w:p w14:paraId="4F28522A" w14:textId="77777777" w:rsidR="00141C59" w:rsidRPr="00170E4A" w:rsidRDefault="00141C59" w:rsidP="00170E4A">
            <w:pPr>
              <w:spacing w:after="0" w:line="240" w:lineRule="auto"/>
              <w:jc w:val="center"/>
              <w:rPr>
                <w:rFonts w:ascii="Aptos" w:hAnsi="Aptos" w:cs="Times New Roman"/>
                <w:sz w:val="24"/>
                <w:szCs w:val="24"/>
              </w:rPr>
            </w:pPr>
            <w:r w:rsidRPr="00170E4A">
              <w:rPr>
                <w:rFonts w:ascii="Aptos" w:hAnsi="Aptos" w:cs="Times New Roman"/>
                <w:b/>
                <w:bCs/>
                <w:sz w:val="24"/>
                <w:szCs w:val="24"/>
              </w:rPr>
              <w:t>:</w:t>
            </w:r>
          </w:p>
        </w:tc>
        <w:tc>
          <w:tcPr>
            <w:tcW w:w="2542" w:type="pct"/>
            <w:tcBorders>
              <w:top w:val="nil"/>
              <w:left w:val="nil"/>
              <w:bottom w:val="single" w:sz="8" w:space="0" w:color="000000"/>
              <w:right w:val="single" w:sz="8" w:space="0" w:color="000000"/>
            </w:tcBorders>
            <w:vAlign w:val="center"/>
            <w:hideMark/>
          </w:tcPr>
          <w:p w14:paraId="58E505A6" w14:textId="77777777" w:rsidR="00141C59" w:rsidRPr="00170E4A" w:rsidRDefault="00141C59" w:rsidP="00170E4A">
            <w:pPr>
              <w:spacing w:after="0" w:line="240" w:lineRule="auto"/>
              <w:jc w:val="center"/>
              <w:rPr>
                <w:rFonts w:ascii="Aptos" w:hAnsi="Aptos" w:cs="Times New Roman"/>
                <w:sz w:val="24"/>
                <w:szCs w:val="24"/>
              </w:rPr>
            </w:pPr>
            <w:r w:rsidRPr="00170E4A">
              <w:rPr>
                <w:rFonts w:ascii="Aptos" w:hAnsi="Aptos" w:cs="Times New Roman"/>
                <w:sz w:val="24"/>
                <w:szCs w:val="24"/>
              </w:rPr>
              <w:t> </w:t>
            </w:r>
          </w:p>
        </w:tc>
      </w:tr>
      <w:tr w:rsidR="00141C59" w:rsidRPr="00170E4A" w14:paraId="451E55FD" w14:textId="77777777" w:rsidTr="00170E4A">
        <w:trPr>
          <w:trHeight w:val="340"/>
        </w:trPr>
        <w:tc>
          <w:tcPr>
            <w:tcW w:w="2299" w:type="pct"/>
            <w:tcBorders>
              <w:top w:val="nil"/>
              <w:left w:val="single" w:sz="8" w:space="0" w:color="000000"/>
              <w:bottom w:val="single" w:sz="8" w:space="0" w:color="000000"/>
              <w:right w:val="nil"/>
            </w:tcBorders>
            <w:hideMark/>
          </w:tcPr>
          <w:p w14:paraId="2F8B3D98" w14:textId="77777777" w:rsidR="00141C59" w:rsidRPr="00170E4A" w:rsidRDefault="00141C59" w:rsidP="00170E4A">
            <w:pPr>
              <w:spacing w:after="0" w:line="240" w:lineRule="auto"/>
              <w:rPr>
                <w:rFonts w:ascii="Aptos" w:hAnsi="Aptos" w:cs="Times New Roman"/>
                <w:sz w:val="24"/>
                <w:szCs w:val="24"/>
              </w:rPr>
            </w:pPr>
            <w:r w:rsidRPr="00170E4A">
              <w:rPr>
                <w:rFonts w:ascii="Aptos" w:hAnsi="Aptos" w:cs="Times New Roman"/>
                <w:sz w:val="24"/>
                <w:szCs w:val="24"/>
              </w:rPr>
              <w:t xml:space="preserve">PAN No. </w:t>
            </w:r>
          </w:p>
        </w:tc>
        <w:tc>
          <w:tcPr>
            <w:tcW w:w="159" w:type="pct"/>
            <w:tcBorders>
              <w:top w:val="nil"/>
              <w:left w:val="nil"/>
              <w:bottom w:val="single" w:sz="8" w:space="0" w:color="000000"/>
              <w:right w:val="nil"/>
            </w:tcBorders>
            <w:vAlign w:val="center"/>
            <w:hideMark/>
          </w:tcPr>
          <w:p w14:paraId="0BC6BC20" w14:textId="77777777" w:rsidR="00141C59" w:rsidRPr="00170E4A" w:rsidRDefault="00141C59" w:rsidP="00170E4A">
            <w:pPr>
              <w:spacing w:after="0" w:line="240" w:lineRule="auto"/>
              <w:jc w:val="center"/>
              <w:rPr>
                <w:rFonts w:ascii="Aptos" w:hAnsi="Aptos" w:cs="Times New Roman"/>
                <w:sz w:val="24"/>
                <w:szCs w:val="24"/>
              </w:rPr>
            </w:pPr>
            <w:r w:rsidRPr="00170E4A">
              <w:rPr>
                <w:rFonts w:ascii="Aptos" w:hAnsi="Aptos" w:cs="Times New Roman"/>
                <w:b/>
                <w:bCs/>
                <w:sz w:val="24"/>
                <w:szCs w:val="24"/>
              </w:rPr>
              <w:t>:</w:t>
            </w:r>
          </w:p>
        </w:tc>
        <w:tc>
          <w:tcPr>
            <w:tcW w:w="2542" w:type="pct"/>
            <w:tcBorders>
              <w:top w:val="nil"/>
              <w:left w:val="nil"/>
              <w:bottom w:val="single" w:sz="8" w:space="0" w:color="000000"/>
              <w:right w:val="single" w:sz="8" w:space="0" w:color="000000"/>
            </w:tcBorders>
            <w:vAlign w:val="center"/>
            <w:hideMark/>
          </w:tcPr>
          <w:p w14:paraId="622BCB2D" w14:textId="77777777" w:rsidR="00141C59" w:rsidRPr="00170E4A" w:rsidRDefault="00141C59" w:rsidP="00170E4A">
            <w:pPr>
              <w:spacing w:after="0" w:line="240" w:lineRule="auto"/>
              <w:jc w:val="center"/>
              <w:rPr>
                <w:rFonts w:ascii="Aptos" w:hAnsi="Aptos" w:cs="Times New Roman"/>
                <w:sz w:val="24"/>
                <w:szCs w:val="24"/>
              </w:rPr>
            </w:pPr>
            <w:r w:rsidRPr="00170E4A">
              <w:rPr>
                <w:rFonts w:ascii="Aptos" w:hAnsi="Aptos" w:cs="Times New Roman"/>
                <w:sz w:val="24"/>
                <w:szCs w:val="24"/>
              </w:rPr>
              <w:t> </w:t>
            </w:r>
          </w:p>
        </w:tc>
      </w:tr>
      <w:tr w:rsidR="00141C59" w:rsidRPr="00170E4A" w14:paraId="196ED350" w14:textId="77777777" w:rsidTr="00170E4A">
        <w:trPr>
          <w:trHeight w:val="340"/>
        </w:trPr>
        <w:tc>
          <w:tcPr>
            <w:tcW w:w="5000" w:type="pct"/>
            <w:gridSpan w:val="3"/>
            <w:tcBorders>
              <w:top w:val="nil"/>
              <w:left w:val="single" w:sz="8" w:space="0" w:color="000000"/>
              <w:bottom w:val="single" w:sz="8" w:space="0" w:color="000000"/>
              <w:right w:val="single" w:sz="8" w:space="0" w:color="000000"/>
            </w:tcBorders>
            <w:shd w:val="clear" w:color="auto" w:fill="9CC2E5" w:themeFill="accent1" w:themeFillTint="99"/>
            <w:vAlign w:val="center"/>
          </w:tcPr>
          <w:p w14:paraId="37D5A02E" w14:textId="77777777" w:rsidR="00141C59" w:rsidRPr="00170E4A" w:rsidRDefault="00141C59" w:rsidP="00170E4A">
            <w:pPr>
              <w:spacing w:after="0" w:line="240" w:lineRule="auto"/>
              <w:jc w:val="center"/>
              <w:rPr>
                <w:rFonts w:ascii="Aptos" w:hAnsi="Aptos" w:cs="Times New Roman"/>
                <w:sz w:val="24"/>
                <w:szCs w:val="24"/>
              </w:rPr>
            </w:pPr>
            <w:r w:rsidRPr="00170E4A">
              <w:rPr>
                <w:rFonts w:ascii="Aptos" w:hAnsi="Aptos" w:cs="Times New Roman"/>
                <w:sz w:val="24"/>
                <w:szCs w:val="24"/>
              </w:rPr>
              <w:t>Details of Nominating Official</w:t>
            </w:r>
          </w:p>
        </w:tc>
      </w:tr>
      <w:tr w:rsidR="00141C59" w:rsidRPr="00170E4A" w14:paraId="6D448976" w14:textId="77777777" w:rsidTr="00170E4A">
        <w:trPr>
          <w:trHeight w:val="340"/>
        </w:trPr>
        <w:tc>
          <w:tcPr>
            <w:tcW w:w="2299" w:type="pct"/>
            <w:tcBorders>
              <w:top w:val="nil"/>
              <w:left w:val="single" w:sz="8" w:space="0" w:color="000000"/>
              <w:bottom w:val="single" w:sz="8" w:space="0" w:color="000000"/>
              <w:right w:val="nil"/>
            </w:tcBorders>
            <w:hideMark/>
          </w:tcPr>
          <w:p w14:paraId="4BAD6C4B" w14:textId="77777777" w:rsidR="00141C59" w:rsidRPr="00170E4A" w:rsidRDefault="00141C59" w:rsidP="00170E4A">
            <w:pPr>
              <w:pStyle w:val="NormalWeb"/>
              <w:rPr>
                <w:rFonts w:ascii="Aptos" w:hAnsi="Aptos"/>
                <w:lang w:eastAsia="en-US"/>
              </w:rPr>
            </w:pPr>
            <w:r w:rsidRPr="00170E4A">
              <w:rPr>
                <w:rFonts w:ascii="Aptos" w:hAnsi="Aptos"/>
                <w:lang w:eastAsia="en-US"/>
              </w:rPr>
              <w:t xml:space="preserve">Name </w:t>
            </w:r>
          </w:p>
        </w:tc>
        <w:tc>
          <w:tcPr>
            <w:tcW w:w="159" w:type="pct"/>
            <w:tcBorders>
              <w:top w:val="nil"/>
              <w:left w:val="nil"/>
              <w:bottom w:val="single" w:sz="8" w:space="0" w:color="000000"/>
              <w:right w:val="nil"/>
            </w:tcBorders>
            <w:vAlign w:val="center"/>
            <w:hideMark/>
          </w:tcPr>
          <w:p w14:paraId="572056FB" w14:textId="77777777" w:rsidR="00141C59" w:rsidRPr="00170E4A" w:rsidRDefault="00141C59" w:rsidP="00170E4A">
            <w:pPr>
              <w:spacing w:after="0" w:line="240" w:lineRule="auto"/>
              <w:jc w:val="center"/>
              <w:rPr>
                <w:rFonts w:ascii="Aptos" w:hAnsi="Aptos" w:cs="Times New Roman"/>
                <w:sz w:val="24"/>
                <w:szCs w:val="24"/>
              </w:rPr>
            </w:pPr>
            <w:r w:rsidRPr="00170E4A">
              <w:rPr>
                <w:rFonts w:ascii="Aptos" w:hAnsi="Aptos" w:cs="Times New Roman"/>
                <w:b/>
                <w:bCs/>
                <w:sz w:val="24"/>
                <w:szCs w:val="24"/>
              </w:rPr>
              <w:t>:</w:t>
            </w:r>
          </w:p>
        </w:tc>
        <w:tc>
          <w:tcPr>
            <w:tcW w:w="2542" w:type="pct"/>
            <w:tcBorders>
              <w:top w:val="nil"/>
              <w:left w:val="nil"/>
              <w:bottom w:val="single" w:sz="8" w:space="0" w:color="000000"/>
              <w:right w:val="single" w:sz="8" w:space="0" w:color="000000"/>
            </w:tcBorders>
            <w:vAlign w:val="center"/>
            <w:hideMark/>
          </w:tcPr>
          <w:p w14:paraId="0EB5BDF1" w14:textId="77777777" w:rsidR="00141C59" w:rsidRPr="00170E4A" w:rsidRDefault="00141C59" w:rsidP="00170E4A">
            <w:pPr>
              <w:spacing w:after="0" w:line="240" w:lineRule="auto"/>
              <w:jc w:val="center"/>
              <w:rPr>
                <w:rFonts w:ascii="Aptos" w:hAnsi="Aptos" w:cs="Times New Roman"/>
                <w:sz w:val="24"/>
                <w:szCs w:val="24"/>
              </w:rPr>
            </w:pPr>
            <w:r w:rsidRPr="00170E4A">
              <w:rPr>
                <w:rFonts w:ascii="Aptos" w:hAnsi="Aptos" w:cs="Times New Roman"/>
                <w:sz w:val="24"/>
                <w:szCs w:val="24"/>
              </w:rPr>
              <w:t> </w:t>
            </w:r>
          </w:p>
        </w:tc>
      </w:tr>
      <w:tr w:rsidR="00141C59" w:rsidRPr="00170E4A" w14:paraId="2424ED4C" w14:textId="77777777" w:rsidTr="00170E4A">
        <w:trPr>
          <w:trHeight w:val="340"/>
        </w:trPr>
        <w:tc>
          <w:tcPr>
            <w:tcW w:w="2299" w:type="pct"/>
            <w:tcBorders>
              <w:top w:val="nil"/>
              <w:left w:val="single" w:sz="8" w:space="0" w:color="000000"/>
              <w:bottom w:val="single" w:sz="8" w:space="0" w:color="000000"/>
              <w:right w:val="nil"/>
            </w:tcBorders>
          </w:tcPr>
          <w:p w14:paraId="795A5592" w14:textId="77777777" w:rsidR="00141C59" w:rsidRPr="00170E4A" w:rsidRDefault="00141C59" w:rsidP="00170E4A">
            <w:pPr>
              <w:pStyle w:val="NormalWeb"/>
              <w:rPr>
                <w:rFonts w:ascii="Aptos" w:hAnsi="Aptos"/>
                <w:lang w:eastAsia="en-US"/>
              </w:rPr>
            </w:pPr>
            <w:r w:rsidRPr="00170E4A">
              <w:rPr>
                <w:rFonts w:ascii="Aptos" w:hAnsi="Aptos"/>
                <w:lang w:eastAsia="en-US"/>
              </w:rPr>
              <w:t xml:space="preserve">Designation </w:t>
            </w:r>
          </w:p>
        </w:tc>
        <w:tc>
          <w:tcPr>
            <w:tcW w:w="159" w:type="pct"/>
            <w:tcBorders>
              <w:top w:val="nil"/>
              <w:left w:val="nil"/>
              <w:bottom w:val="single" w:sz="8" w:space="0" w:color="000000"/>
              <w:right w:val="nil"/>
            </w:tcBorders>
            <w:vAlign w:val="center"/>
          </w:tcPr>
          <w:p w14:paraId="1991BCD9" w14:textId="77777777" w:rsidR="00141C59" w:rsidRPr="00170E4A" w:rsidRDefault="00141C59" w:rsidP="00170E4A">
            <w:pPr>
              <w:spacing w:after="0" w:line="240" w:lineRule="auto"/>
              <w:jc w:val="center"/>
              <w:rPr>
                <w:rFonts w:ascii="Aptos" w:hAnsi="Aptos" w:cs="Times New Roman"/>
                <w:b/>
                <w:bCs/>
                <w:sz w:val="24"/>
                <w:szCs w:val="24"/>
              </w:rPr>
            </w:pPr>
            <w:r w:rsidRPr="00170E4A">
              <w:rPr>
                <w:rFonts w:ascii="Aptos" w:hAnsi="Aptos" w:cs="Times New Roman"/>
                <w:b/>
                <w:bCs/>
                <w:sz w:val="24"/>
                <w:szCs w:val="24"/>
              </w:rPr>
              <w:t>:</w:t>
            </w:r>
          </w:p>
        </w:tc>
        <w:tc>
          <w:tcPr>
            <w:tcW w:w="2542" w:type="pct"/>
            <w:tcBorders>
              <w:top w:val="nil"/>
              <w:left w:val="nil"/>
              <w:bottom w:val="single" w:sz="8" w:space="0" w:color="000000"/>
              <w:right w:val="single" w:sz="8" w:space="0" w:color="000000"/>
            </w:tcBorders>
            <w:vAlign w:val="center"/>
          </w:tcPr>
          <w:p w14:paraId="07069F96" w14:textId="77777777" w:rsidR="00141C59" w:rsidRPr="00170E4A" w:rsidRDefault="00141C59" w:rsidP="00170E4A">
            <w:pPr>
              <w:spacing w:after="0" w:line="240" w:lineRule="auto"/>
              <w:jc w:val="center"/>
              <w:rPr>
                <w:rFonts w:ascii="Aptos" w:hAnsi="Aptos" w:cs="Times New Roman"/>
                <w:sz w:val="24"/>
                <w:szCs w:val="24"/>
              </w:rPr>
            </w:pPr>
          </w:p>
        </w:tc>
      </w:tr>
      <w:tr w:rsidR="00141C59" w:rsidRPr="00170E4A" w14:paraId="15A79817" w14:textId="77777777" w:rsidTr="00170E4A">
        <w:trPr>
          <w:trHeight w:val="340"/>
        </w:trPr>
        <w:tc>
          <w:tcPr>
            <w:tcW w:w="2299" w:type="pct"/>
            <w:tcBorders>
              <w:top w:val="nil"/>
              <w:left w:val="single" w:sz="8" w:space="0" w:color="000000"/>
              <w:bottom w:val="single" w:sz="8" w:space="0" w:color="000000"/>
              <w:right w:val="nil"/>
            </w:tcBorders>
            <w:hideMark/>
          </w:tcPr>
          <w:p w14:paraId="37B0521A" w14:textId="77777777" w:rsidR="00141C59" w:rsidRPr="00170E4A" w:rsidRDefault="00141C59" w:rsidP="00170E4A">
            <w:pPr>
              <w:pStyle w:val="NormalWeb"/>
              <w:rPr>
                <w:rFonts w:ascii="Aptos" w:hAnsi="Aptos"/>
                <w:lang w:eastAsia="en-US"/>
              </w:rPr>
            </w:pPr>
            <w:r w:rsidRPr="00170E4A">
              <w:rPr>
                <w:rFonts w:ascii="Aptos" w:hAnsi="Aptos"/>
                <w:lang w:eastAsia="en-US"/>
              </w:rPr>
              <w:t>Mobile No.</w:t>
            </w:r>
          </w:p>
        </w:tc>
        <w:tc>
          <w:tcPr>
            <w:tcW w:w="159" w:type="pct"/>
            <w:tcBorders>
              <w:top w:val="nil"/>
              <w:left w:val="nil"/>
              <w:bottom w:val="single" w:sz="8" w:space="0" w:color="000000"/>
              <w:right w:val="nil"/>
            </w:tcBorders>
            <w:vAlign w:val="center"/>
            <w:hideMark/>
          </w:tcPr>
          <w:p w14:paraId="024A92F4" w14:textId="77777777" w:rsidR="00141C59" w:rsidRPr="00170E4A" w:rsidRDefault="00141C59" w:rsidP="00170E4A">
            <w:pPr>
              <w:spacing w:after="0" w:line="240" w:lineRule="auto"/>
              <w:jc w:val="center"/>
              <w:rPr>
                <w:rFonts w:ascii="Aptos" w:hAnsi="Aptos" w:cs="Times New Roman"/>
                <w:sz w:val="24"/>
                <w:szCs w:val="24"/>
              </w:rPr>
            </w:pPr>
            <w:r w:rsidRPr="00170E4A">
              <w:rPr>
                <w:rFonts w:ascii="Aptos" w:hAnsi="Aptos" w:cs="Times New Roman"/>
                <w:b/>
                <w:bCs/>
                <w:sz w:val="24"/>
                <w:szCs w:val="24"/>
              </w:rPr>
              <w:t>:</w:t>
            </w:r>
          </w:p>
        </w:tc>
        <w:tc>
          <w:tcPr>
            <w:tcW w:w="2542" w:type="pct"/>
            <w:tcBorders>
              <w:top w:val="nil"/>
              <w:left w:val="nil"/>
              <w:bottom w:val="single" w:sz="8" w:space="0" w:color="000000"/>
              <w:right w:val="single" w:sz="8" w:space="0" w:color="000000"/>
            </w:tcBorders>
            <w:vAlign w:val="center"/>
            <w:hideMark/>
          </w:tcPr>
          <w:p w14:paraId="01F45683" w14:textId="77777777" w:rsidR="00141C59" w:rsidRPr="00170E4A" w:rsidRDefault="00141C59" w:rsidP="00170E4A">
            <w:pPr>
              <w:spacing w:after="0" w:line="240" w:lineRule="auto"/>
              <w:jc w:val="center"/>
              <w:rPr>
                <w:rFonts w:ascii="Aptos" w:hAnsi="Aptos" w:cs="Times New Roman"/>
                <w:sz w:val="24"/>
                <w:szCs w:val="24"/>
              </w:rPr>
            </w:pPr>
            <w:r w:rsidRPr="00170E4A">
              <w:rPr>
                <w:rFonts w:ascii="Aptos" w:hAnsi="Aptos" w:cs="Times New Roman"/>
                <w:sz w:val="24"/>
                <w:szCs w:val="24"/>
              </w:rPr>
              <w:t> </w:t>
            </w:r>
          </w:p>
        </w:tc>
      </w:tr>
      <w:tr w:rsidR="00141C59" w:rsidRPr="00170E4A" w14:paraId="0C3AAC44" w14:textId="77777777" w:rsidTr="00170E4A">
        <w:trPr>
          <w:trHeight w:val="340"/>
        </w:trPr>
        <w:tc>
          <w:tcPr>
            <w:tcW w:w="2299" w:type="pct"/>
            <w:tcBorders>
              <w:top w:val="nil"/>
              <w:left w:val="single" w:sz="8" w:space="0" w:color="000000"/>
              <w:bottom w:val="single" w:sz="8" w:space="0" w:color="000000"/>
              <w:right w:val="nil"/>
            </w:tcBorders>
            <w:hideMark/>
          </w:tcPr>
          <w:p w14:paraId="5982732E" w14:textId="77777777" w:rsidR="00141C59" w:rsidRPr="00170E4A" w:rsidRDefault="00141C59" w:rsidP="00170E4A">
            <w:pPr>
              <w:pStyle w:val="NormalWeb"/>
              <w:rPr>
                <w:rFonts w:ascii="Aptos" w:hAnsi="Aptos"/>
                <w:lang w:eastAsia="en-US"/>
              </w:rPr>
            </w:pPr>
            <w:r w:rsidRPr="00170E4A">
              <w:rPr>
                <w:rFonts w:ascii="Aptos" w:hAnsi="Aptos"/>
                <w:lang w:eastAsia="en-US"/>
              </w:rPr>
              <w:t>E-Mail Id</w:t>
            </w:r>
          </w:p>
        </w:tc>
        <w:tc>
          <w:tcPr>
            <w:tcW w:w="159" w:type="pct"/>
            <w:tcBorders>
              <w:top w:val="nil"/>
              <w:left w:val="nil"/>
              <w:bottom w:val="single" w:sz="8" w:space="0" w:color="000000"/>
              <w:right w:val="nil"/>
            </w:tcBorders>
            <w:vAlign w:val="center"/>
            <w:hideMark/>
          </w:tcPr>
          <w:p w14:paraId="7C899334" w14:textId="77777777" w:rsidR="00141C59" w:rsidRPr="00170E4A" w:rsidRDefault="00141C59" w:rsidP="00170E4A">
            <w:pPr>
              <w:spacing w:after="0" w:line="240" w:lineRule="auto"/>
              <w:jc w:val="center"/>
              <w:rPr>
                <w:rFonts w:ascii="Aptos" w:hAnsi="Aptos" w:cs="Times New Roman"/>
                <w:sz w:val="24"/>
                <w:szCs w:val="24"/>
              </w:rPr>
            </w:pPr>
            <w:r w:rsidRPr="00170E4A">
              <w:rPr>
                <w:rFonts w:ascii="Aptos" w:hAnsi="Aptos" w:cs="Times New Roman"/>
                <w:b/>
                <w:bCs/>
                <w:sz w:val="24"/>
                <w:szCs w:val="24"/>
              </w:rPr>
              <w:t>:</w:t>
            </w:r>
          </w:p>
        </w:tc>
        <w:tc>
          <w:tcPr>
            <w:tcW w:w="2542" w:type="pct"/>
            <w:tcBorders>
              <w:top w:val="nil"/>
              <w:left w:val="nil"/>
              <w:bottom w:val="single" w:sz="8" w:space="0" w:color="000000"/>
              <w:right w:val="single" w:sz="8" w:space="0" w:color="000000"/>
            </w:tcBorders>
            <w:vAlign w:val="center"/>
            <w:hideMark/>
          </w:tcPr>
          <w:p w14:paraId="44E1244E" w14:textId="77777777" w:rsidR="00141C59" w:rsidRPr="00170E4A" w:rsidRDefault="00141C59" w:rsidP="00170E4A">
            <w:pPr>
              <w:spacing w:after="0" w:line="240" w:lineRule="auto"/>
              <w:jc w:val="center"/>
              <w:rPr>
                <w:rFonts w:ascii="Aptos" w:hAnsi="Aptos" w:cs="Times New Roman"/>
                <w:sz w:val="24"/>
                <w:szCs w:val="24"/>
              </w:rPr>
            </w:pPr>
            <w:r w:rsidRPr="00170E4A">
              <w:rPr>
                <w:rFonts w:ascii="Aptos" w:hAnsi="Aptos" w:cs="Times New Roman"/>
                <w:sz w:val="24"/>
                <w:szCs w:val="24"/>
              </w:rPr>
              <w:t> </w:t>
            </w:r>
          </w:p>
        </w:tc>
      </w:tr>
    </w:tbl>
    <w:p w14:paraId="41EF5DB5" w14:textId="77777777" w:rsidR="008F46C3" w:rsidRPr="00170E4A" w:rsidRDefault="008F46C3" w:rsidP="00141C59">
      <w:pPr>
        <w:spacing w:after="0" w:line="276" w:lineRule="auto"/>
        <w:jc w:val="both"/>
        <w:rPr>
          <w:rFonts w:ascii="Times New Roman" w:hAnsi="Times New Roman" w:cs="Times New Roman"/>
          <w:b/>
          <w:color w:val="FF0000"/>
          <w:sz w:val="14"/>
          <w:szCs w:val="2"/>
        </w:rPr>
      </w:pPr>
    </w:p>
    <w:sectPr w:rsidR="008F46C3" w:rsidRPr="00170E4A" w:rsidSect="007630CE">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8EDB1" w14:textId="77777777" w:rsidR="006871B2" w:rsidRDefault="006871B2" w:rsidP="005E126A">
      <w:pPr>
        <w:spacing w:after="0" w:line="240" w:lineRule="auto"/>
      </w:pPr>
      <w:r>
        <w:separator/>
      </w:r>
    </w:p>
  </w:endnote>
  <w:endnote w:type="continuationSeparator" w:id="0">
    <w:p w14:paraId="16A1E000" w14:textId="77777777" w:rsidR="006871B2" w:rsidRDefault="006871B2" w:rsidP="005E1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BE164" w14:textId="77777777" w:rsidR="006871B2" w:rsidRDefault="006871B2" w:rsidP="005E126A">
      <w:pPr>
        <w:spacing w:after="0" w:line="240" w:lineRule="auto"/>
      </w:pPr>
      <w:r>
        <w:separator/>
      </w:r>
    </w:p>
  </w:footnote>
  <w:footnote w:type="continuationSeparator" w:id="0">
    <w:p w14:paraId="03F7D6C9" w14:textId="77777777" w:rsidR="006871B2" w:rsidRDefault="006871B2" w:rsidP="005E12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4386A"/>
    <w:multiLevelType w:val="hybridMultilevel"/>
    <w:tmpl w:val="0270E9F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3EE6BCE"/>
    <w:multiLevelType w:val="hybridMultilevel"/>
    <w:tmpl w:val="29B2F920"/>
    <w:lvl w:ilvl="0" w:tplc="4C6E6D32">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50112F"/>
    <w:multiLevelType w:val="hybridMultilevel"/>
    <w:tmpl w:val="5C9E6C5A"/>
    <w:lvl w:ilvl="0" w:tplc="4C6E6D32">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6D42D31"/>
    <w:multiLevelType w:val="hybridMultilevel"/>
    <w:tmpl w:val="C87E359A"/>
    <w:lvl w:ilvl="0" w:tplc="B14E91B2">
      <w:numFmt w:val="bullet"/>
      <w:lvlText w:val="•"/>
      <w:lvlJc w:val="left"/>
      <w:pPr>
        <w:ind w:left="893" w:hanging="353"/>
      </w:pPr>
      <w:rPr>
        <w:rFonts w:ascii="Arial" w:eastAsia="Arial" w:hAnsi="Arial" w:cs="Arial" w:hint="default"/>
        <w:b w:val="0"/>
        <w:bCs w:val="0"/>
        <w:i w:val="0"/>
        <w:iCs w:val="0"/>
        <w:w w:val="100"/>
        <w:sz w:val="22"/>
        <w:szCs w:val="22"/>
      </w:rPr>
    </w:lvl>
    <w:lvl w:ilvl="1" w:tplc="FC920578">
      <w:numFmt w:val="bullet"/>
      <w:lvlText w:val=""/>
      <w:lvlJc w:val="left"/>
      <w:pPr>
        <w:ind w:left="1212" w:hanging="370"/>
      </w:pPr>
      <w:rPr>
        <w:rFonts w:ascii="Wingdings" w:eastAsia="Wingdings" w:hAnsi="Wingdings" w:cs="Wingdings" w:hint="default"/>
        <w:b w:val="0"/>
        <w:bCs w:val="0"/>
        <w:i w:val="0"/>
        <w:iCs w:val="0"/>
        <w:w w:val="100"/>
        <w:sz w:val="24"/>
        <w:szCs w:val="24"/>
      </w:rPr>
    </w:lvl>
    <w:lvl w:ilvl="2" w:tplc="1CB6DA24">
      <w:numFmt w:val="bullet"/>
      <w:lvlText w:val="•"/>
      <w:lvlJc w:val="left"/>
      <w:pPr>
        <w:ind w:left="2177" w:hanging="370"/>
      </w:pPr>
      <w:rPr>
        <w:rFonts w:hint="default"/>
      </w:rPr>
    </w:lvl>
    <w:lvl w:ilvl="3" w:tplc="3A88BD46">
      <w:numFmt w:val="bullet"/>
      <w:lvlText w:val="•"/>
      <w:lvlJc w:val="left"/>
      <w:pPr>
        <w:ind w:left="3135" w:hanging="370"/>
      </w:pPr>
      <w:rPr>
        <w:rFonts w:hint="default"/>
      </w:rPr>
    </w:lvl>
    <w:lvl w:ilvl="4" w:tplc="BF3C1382">
      <w:numFmt w:val="bullet"/>
      <w:lvlText w:val="•"/>
      <w:lvlJc w:val="left"/>
      <w:pPr>
        <w:ind w:left="4093" w:hanging="370"/>
      </w:pPr>
      <w:rPr>
        <w:rFonts w:hint="default"/>
      </w:rPr>
    </w:lvl>
    <w:lvl w:ilvl="5" w:tplc="A86CD6DA">
      <w:numFmt w:val="bullet"/>
      <w:lvlText w:val="•"/>
      <w:lvlJc w:val="left"/>
      <w:pPr>
        <w:ind w:left="5051" w:hanging="370"/>
      </w:pPr>
      <w:rPr>
        <w:rFonts w:hint="default"/>
      </w:rPr>
    </w:lvl>
    <w:lvl w:ilvl="6" w:tplc="F0E875E2">
      <w:numFmt w:val="bullet"/>
      <w:lvlText w:val="•"/>
      <w:lvlJc w:val="left"/>
      <w:pPr>
        <w:ind w:left="6008" w:hanging="370"/>
      </w:pPr>
      <w:rPr>
        <w:rFonts w:hint="default"/>
      </w:rPr>
    </w:lvl>
    <w:lvl w:ilvl="7" w:tplc="F8626648">
      <w:numFmt w:val="bullet"/>
      <w:lvlText w:val="•"/>
      <w:lvlJc w:val="left"/>
      <w:pPr>
        <w:ind w:left="6966" w:hanging="370"/>
      </w:pPr>
      <w:rPr>
        <w:rFonts w:hint="default"/>
      </w:rPr>
    </w:lvl>
    <w:lvl w:ilvl="8" w:tplc="6E2063C8">
      <w:numFmt w:val="bullet"/>
      <w:lvlText w:val="•"/>
      <w:lvlJc w:val="left"/>
      <w:pPr>
        <w:ind w:left="7924" w:hanging="370"/>
      </w:pPr>
      <w:rPr>
        <w:rFonts w:hint="default"/>
      </w:rPr>
    </w:lvl>
  </w:abstractNum>
  <w:abstractNum w:abstractNumId="4" w15:restartNumberingAfterBreak="0">
    <w:nsid w:val="08A96C6F"/>
    <w:multiLevelType w:val="hybridMultilevel"/>
    <w:tmpl w:val="1BFA8A0E"/>
    <w:lvl w:ilvl="0" w:tplc="B1A0B3E6">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91767DE"/>
    <w:multiLevelType w:val="hybridMultilevel"/>
    <w:tmpl w:val="061EE9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5092346"/>
    <w:multiLevelType w:val="hybridMultilevel"/>
    <w:tmpl w:val="B1CA1088"/>
    <w:lvl w:ilvl="0" w:tplc="135880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AB703C"/>
    <w:multiLevelType w:val="hybridMultilevel"/>
    <w:tmpl w:val="130CF1C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EC1146D"/>
    <w:multiLevelType w:val="hybridMultilevel"/>
    <w:tmpl w:val="AF74A2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3522CB0"/>
    <w:multiLevelType w:val="hybridMultilevel"/>
    <w:tmpl w:val="794833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4F0A15"/>
    <w:multiLevelType w:val="multilevel"/>
    <w:tmpl w:val="2F146FF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43041C"/>
    <w:multiLevelType w:val="hybridMultilevel"/>
    <w:tmpl w:val="AA3650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CD4091D"/>
    <w:multiLevelType w:val="multilevel"/>
    <w:tmpl w:val="BF1A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A63402"/>
    <w:multiLevelType w:val="hybridMultilevel"/>
    <w:tmpl w:val="F000CF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5774C58"/>
    <w:multiLevelType w:val="multilevel"/>
    <w:tmpl w:val="FDF090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A771AB6"/>
    <w:multiLevelType w:val="hybridMultilevel"/>
    <w:tmpl w:val="C71293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CC21510"/>
    <w:multiLevelType w:val="hybridMultilevel"/>
    <w:tmpl w:val="23D4CF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FEC7F3B"/>
    <w:multiLevelType w:val="hybridMultilevel"/>
    <w:tmpl w:val="9C922CAE"/>
    <w:lvl w:ilvl="0" w:tplc="1358809E">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21608CE"/>
    <w:multiLevelType w:val="hybridMultilevel"/>
    <w:tmpl w:val="E6F85A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1600821"/>
    <w:multiLevelType w:val="multilevel"/>
    <w:tmpl w:val="20968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3462C1"/>
    <w:multiLevelType w:val="multilevel"/>
    <w:tmpl w:val="959AD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D20947"/>
    <w:multiLevelType w:val="hybridMultilevel"/>
    <w:tmpl w:val="15A25D2A"/>
    <w:lvl w:ilvl="0" w:tplc="1358809E">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E1A6355"/>
    <w:multiLevelType w:val="hybridMultilevel"/>
    <w:tmpl w:val="0EFE7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031797"/>
    <w:multiLevelType w:val="multilevel"/>
    <w:tmpl w:val="56CC5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0D78E1"/>
    <w:multiLevelType w:val="multilevel"/>
    <w:tmpl w:val="59B03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9649784">
    <w:abstractNumId w:val="22"/>
  </w:num>
  <w:num w:numId="2" w16cid:durableId="161356070">
    <w:abstractNumId w:val="6"/>
  </w:num>
  <w:num w:numId="3" w16cid:durableId="417365875">
    <w:abstractNumId w:val="9"/>
  </w:num>
  <w:num w:numId="4" w16cid:durableId="1652439495">
    <w:abstractNumId w:val="3"/>
  </w:num>
  <w:num w:numId="5" w16cid:durableId="1671525241">
    <w:abstractNumId w:val="24"/>
  </w:num>
  <w:num w:numId="6" w16cid:durableId="332415328">
    <w:abstractNumId w:val="11"/>
  </w:num>
  <w:num w:numId="7" w16cid:durableId="1359699261">
    <w:abstractNumId w:val="13"/>
  </w:num>
  <w:num w:numId="8" w16cid:durableId="1517311000">
    <w:abstractNumId w:val="18"/>
  </w:num>
  <w:num w:numId="9" w16cid:durableId="420489431">
    <w:abstractNumId w:val="16"/>
  </w:num>
  <w:num w:numId="10" w16cid:durableId="1725178172">
    <w:abstractNumId w:val="4"/>
  </w:num>
  <w:num w:numId="11" w16cid:durableId="116409149">
    <w:abstractNumId w:val="5"/>
  </w:num>
  <w:num w:numId="12" w16cid:durableId="1037971950">
    <w:abstractNumId w:val="7"/>
  </w:num>
  <w:num w:numId="13" w16cid:durableId="1804956879">
    <w:abstractNumId w:val="17"/>
  </w:num>
  <w:num w:numId="14" w16cid:durableId="110367682">
    <w:abstractNumId w:val="21"/>
  </w:num>
  <w:num w:numId="15" w16cid:durableId="1296566673">
    <w:abstractNumId w:val="15"/>
  </w:num>
  <w:num w:numId="16" w16cid:durableId="198662700">
    <w:abstractNumId w:val="8"/>
  </w:num>
  <w:num w:numId="17" w16cid:durableId="627127248">
    <w:abstractNumId w:val="0"/>
  </w:num>
  <w:num w:numId="18" w16cid:durableId="256906964">
    <w:abstractNumId w:val="2"/>
  </w:num>
  <w:num w:numId="19" w16cid:durableId="1263565054">
    <w:abstractNumId w:val="1"/>
  </w:num>
  <w:num w:numId="20" w16cid:durableId="353725861">
    <w:abstractNumId w:val="14"/>
  </w:num>
  <w:num w:numId="21" w16cid:durableId="1949770119">
    <w:abstractNumId w:val="10"/>
  </w:num>
  <w:num w:numId="22" w16cid:durableId="1836146804">
    <w:abstractNumId w:val="20"/>
  </w:num>
  <w:num w:numId="23" w16cid:durableId="325977487">
    <w:abstractNumId w:val="19"/>
  </w:num>
  <w:num w:numId="24" w16cid:durableId="647713167">
    <w:abstractNumId w:val="23"/>
  </w:num>
  <w:num w:numId="25" w16cid:durableId="10567806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97E"/>
    <w:rsid w:val="00036831"/>
    <w:rsid w:val="00060F17"/>
    <w:rsid w:val="000A61B2"/>
    <w:rsid w:val="000B1016"/>
    <w:rsid w:val="000B585E"/>
    <w:rsid w:val="000C52C2"/>
    <w:rsid w:val="000D6C66"/>
    <w:rsid w:val="00141C59"/>
    <w:rsid w:val="00167758"/>
    <w:rsid w:val="00170E4A"/>
    <w:rsid w:val="001C5FC0"/>
    <w:rsid w:val="001D4243"/>
    <w:rsid w:val="001E69E8"/>
    <w:rsid w:val="00203D11"/>
    <w:rsid w:val="00217552"/>
    <w:rsid w:val="00247BC5"/>
    <w:rsid w:val="00255C12"/>
    <w:rsid w:val="002B45C9"/>
    <w:rsid w:val="002B6446"/>
    <w:rsid w:val="002D56AF"/>
    <w:rsid w:val="002F5668"/>
    <w:rsid w:val="00303245"/>
    <w:rsid w:val="00303AB7"/>
    <w:rsid w:val="00310353"/>
    <w:rsid w:val="00321D95"/>
    <w:rsid w:val="00326608"/>
    <w:rsid w:val="00333045"/>
    <w:rsid w:val="00343F33"/>
    <w:rsid w:val="00350E4C"/>
    <w:rsid w:val="00372C5F"/>
    <w:rsid w:val="003749CD"/>
    <w:rsid w:val="00387F35"/>
    <w:rsid w:val="003A0057"/>
    <w:rsid w:val="003A3C46"/>
    <w:rsid w:val="003D16C9"/>
    <w:rsid w:val="00420086"/>
    <w:rsid w:val="0042636F"/>
    <w:rsid w:val="00436506"/>
    <w:rsid w:val="004410F3"/>
    <w:rsid w:val="004448C7"/>
    <w:rsid w:val="00446C7B"/>
    <w:rsid w:val="004607D7"/>
    <w:rsid w:val="0046321A"/>
    <w:rsid w:val="004977F7"/>
    <w:rsid w:val="004A278D"/>
    <w:rsid w:val="004A4480"/>
    <w:rsid w:val="004B3693"/>
    <w:rsid w:val="004E3BB6"/>
    <w:rsid w:val="005004F8"/>
    <w:rsid w:val="00533F16"/>
    <w:rsid w:val="005456BD"/>
    <w:rsid w:val="0056336B"/>
    <w:rsid w:val="00576A7E"/>
    <w:rsid w:val="00586FED"/>
    <w:rsid w:val="005E126A"/>
    <w:rsid w:val="005E1945"/>
    <w:rsid w:val="005E5CF7"/>
    <w:rsid w:val="005F4715"/>
    <w:rsid w:val="006106AE"/>
    <w:rsid w:val="006713A5"/>
    <w:rsid w:val="006871B2"/>
    <w:rsid w:val="006974CF"/>
    <w:rsid w:val="006A7E19"/>
    <w:rsid w:val="006C0174"/>
    <w:rsid w:val="007126BA"/>
    <w:rsid w:val="00730791"/>
    <w:rsid w:val="007630CE"/>
    <w:rsid w:val="007659C6"/>
    <w:rsid w:val="00770D1F"/>
    <w:rsid w:val="00777B65"/>
    <w:rsid w:val="007925F3"/>
    <w:rsid w:val="007B11DC"/>
    <w:rsid w:val="007D2BC1"/>
    <w:rsid w:val="007F2BF9"/>
    <w:rsid w:val="007F78C3"/>
    <w:rsid w:val="00857D8D"/>
    <w:rsid w:val="00885A41"/>
    <w:rsid w:val="008D5508"/>
    <w:rsid w:val="008E2115"/>
    <w:rsid w:val="008F2902"/>
    <w:rsid w:val="008F46C3"/>
    <w:rsid w:val="008F562F"/>
    <w:rsid w:val="0090456B"/>
    <w:rsid w:val="00985B85"/>
    <w:rsid w:val="009C5383"/>
    <w:rsid w:val="009C5B5F"/>
    <w:rsid w:val="009E4C65"/>
    <w:rsid w:val="009F097E"/>
    <w:rsid w:val="00A0359E"/>
    <w:rsid w:val="00A10D9D"/>
    <w:rsid w:val="00A341A6"/>
    <w:rsid w:val="00A5045D"/>
    <w:rsid w:val="00A5332E"/>
    <w:rsid w:val="00A605C4"/>
    <w:rsid w:val="00A652EA"/>
    <w:rsid w:val="00A907D6"/>
    <w:rsid w:val="00AB1184"/>
    <w:rsid w:val="00AF0378"/>
    <w:rsid w:val="00B035E2"/>
    <w:rsid w:val="00B10910"/>
    <w:rsid w:val="00B16E18"/>
    <w:rsid w:val="00B40911"/>
    <w:rsid w:val="00B53A6C"/>
    <w:rsid w:val="00B60C56"/>
    <w:rsid w:val="00B77F0E"/>
    <w:rsid w:val="00B97F39"/>
    <w:rsid w:val="00BC11A7"/>
    <w:rsid w:val="00BD7613"/>
    <w:rsid w:val="00C07C72"/>
    <w:rsid w:val="00C23411"/>
    <w:rsid w:val="00C41394"/>
    <w:rsid w:val="00C53B37"/>
    <w:rsid w:val="00C63939"/>
    <w:rsid w:val="00C9172C"/>
    <w:rsid w:val="00CC01FB"/>
    <w:rsid w:val="00CD0E44"/>
    <w:rsid w:val="00CD349D"/>
    <w:rsid w:val="00D64612"/>
    <w:rsid w:val="00D713A9"/>
    <w:rsid w:val="00DB32B8"/>
    <w:rsid w:val="00E03DA1"/>
    <w:rsid w:val="00E0777C"/>
    <w:rsid w:val="00E31B05"/>
    <w:rsid w:val="00E456E7"/>
    <w:rsid w:val="00E46484"/>
    <w:rsid w:val="00E47DAB"/>
    <w:rsid w:val="00E5589B"/>
    <w:rsid w:val="00E71534"/>
    <w:rsid w:val="00EB7D14"/>
    <w:rsid w:val="00EF3A33"/>
    <w:rsid w:val="00F437BC"/>
    <w:rsid w:val="00F46B3B"/>
    <w:rsid w:val="00FC0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77F85"/>
  <w15:chartTrackingRefBased/>
  <w15:docId w15:val="{0BE4A01C-57B2-4361-8697-688AF1A11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N"/>
    </w:rPr>
  </w:style>
  <w:style w:type="paragraph" w:styleId="Heading1">
    <w:name w:val="heading 1"/>
    <w:basedOn w:val="Normal"/>
    <w:next w:val="Normal"/>
    <w:link w:val="Heading1Char"/>
    <w:uiPriority w:val="9"/>
    <w:qFormat/>
    <w:rsid w:val="00372C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E03DA1"/>
    <w:pPr>
      <w:widowControl w:val="0"/>
      <w:autoSpaceDE w:val="0"/>
      <w:autoSpaceDN w:val="0"/>
      <w:spacing w:after="0" w:line="240" w:lineRule="auto"/>
      <w:ind w:left="108"/>
      <w:outlineLvl w:val="1"/>
    </w:pPr>
    <w:rPr>
      <w:rFonts w:ascii="Calibri" w:eastAsia="Calibri" w:hAnsi="Calibri" w:cs="Calibri"/>
      <w:b/>
      <w:bCs/>
      <w:sz w:val="24"/>
      <w:szCs w:val="24"/>
    </w:rPr>
  </w:style>
  <w:style w:type="paragraph" w:styleId="Heading3">
    <w:name w:val="heading 3"/>
    <w:basedOn w:val="Normal"/>
    <w:link w:val="Heading3Char"/>
    <w:uiPriority w:val="9"/>
    <w:unhideWhenUsed/>
    <w:qFormat/>
    <w:rsid w:val="00E03DA1"/>
    <w:pPr>
      <w:widowControl w:val="0"/>
      <w:autoSpaceDE w:val="0"/>
      <w:autoSpaceDN w:val="0"/>
      <w:spacing w:after="0" w:line="240" w:lineRule="auto"/>
      <w:ind w:left="692"/>
      <w:outlineLvl w:val="2"/>
    </w:pPr>
    <w:rPr>
      <w:rFonts w:ascii="Arial" w:eastAsia="Arial" w:hAnsi="Arial" w:cs="Arial"/>
      <w:b/>
      <w:bCs/>
      <w:sz w:val="24"/>
      <w:szCs w:val="24"/>
    </w:rPr>
  </w:style>
  <w:style w:type="paragraph" w:styleId="Heading4">
    <w:name w:val="heading 4"/>
    <w:basedOn w:val="Normal"/>
    <w:next w:val="Normal"/>
    <w:link w:val="Heading4Char"/>
    <w:uiPriority w:val="9"/>
    <w:semiHidden/>
    <w:unhideWhenUsed/>
    <w:qFormat/>
    <w:rsid w:val="00B53A6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F097E"/>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9F097E"/>
    <w:rPr>
      <w:rFonts w:ascii="Arial" w:eastAsia="Arial" w:hAnsi="Arial" w:cs="Arial"/>
      <w:sz w:val="24"/>
      <w:szCs w:val="24"/>
    </w:rPr>
  </w:style>
  <w:style w:type="paragraph" w:styleId="ListParagraph">
    <w:name w:val="List Paragraph"/>
    <w:basedOn w:val="Normal"/>
    <w:uiPriority w:val="1"/>
    <w:qFormat/>
    <w:rsid w:val="00C07C72"/>
    <w:pPr>
      <w:ind w:left="720"/>
      <w:contextualSpacing/>
    </w:pPr>
  </w:style>
  <w:style w:type="character" w:customStyle="1" w:styleId="Heading2Char">
    <w:name w:val="Heading 2 Char"/>
    <w:basedOn w:val="DefaultParagraphFont"/>
    <w:link w:val="Heading2"/>
    <w:uiPriority w:val="9"/>
    <w:rsid w:val="00E03DA1"/>
    <w:rPr>
      <w:rFonts w:ascii="Calibri" w:eastAsia="Calibri" w:hAnsi="Calibri" w:cs="Calibri"/>
      <w:b/>
      <w:bCs/>
      <w:sz w:val="24"/>
      <w:szCs w:val="24"/>
    </w:rPr>
  </w:style>
  <w:style w:type="character" w:customStyle="1" w:styleId="Heading3Char">
    <w:name w:val="Heading 3 Char"/>
    <w:basedOn w:val="DefaultParagraphFont"/>
    <w:link w:val="Heading3"/>
    <w:uiPriority w:val="9"/>
    <w:rsid w:val="00E03DA1"/>
    <w:rPr>
      <w:rFonts w:ascii="Arial" w:eastAsia="Arial" w:hAnsi="Arial" w:cs="Arial"/>
      <w:b/>
      <w:bCs/>
      <w:sz w:val="24"/>
      <w:szCs w:val="24"/>
    </w:rPr>
  </w:style>
  <w:style w:type="paragraph" w:customStyle="1" w:styleId="TableParagraph">
    <w:name w:val="Table Paragraph"/>
    <w:basedOn w:val="Normal"/>
    <w:uiPriority w:val="1"/>
    <w:qFormat/>
    <w:rsid w:val="00E03DA1"/>
    <w:pPr>
      <w:widowControl w:val="0"/>
      <w:autoSpaceDE w:val="0"/>
      <w:autoSpaceDN w:val="0"/>
      <w:spacing w:after="0"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E03DA1"/>
    <w:rPr>
      <w:color w:val="0563C1" w:themeColor="hyperlink"/>
      <w:u w:val="single"/>
    </w:rPr>
  </w:style>
  <w:style w:type="table" w:styleId="TableGrid">
    <w:name w:val="Table Grid"/>
    <w:basedOn w:val="TableNormal"/>
    <w:uiPriority w:val="39"/>
    <w:rsid w:val="00E03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30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0CE"/>
    <w:rPr>
      <w:rFonts w:ascii="Segoe UI" w:hAnsi="Segoe UI" w:cs="Segoe UI"/>
      <w:sz w:val="18"/>
      <w:szCs w:val="18"/>
    </w:rPr>
  </w:style>
  <w:style w:type="character" w:customStyle="1" w:styleId="Heading1Char">
    <w:name w:val="Heading 1 Char"/>
    <w:basedOn w:val="DefaultParagraphFont"/>
    <w:link w:val="Heading1"/>
    <w:uiPriority w:val="9"/>
    <w:rsid w:val="00372C5F"/>
    <w:rPr>
      <w:rFonts w:asciiTheme="majorHAnsi" w:eastAsiaTheme="majorEastAsia" w:hAnsiTheme="majorHAnsi" w:cstheme="majorBidi"/>
      <w:color w:val="2E74B5" w:themeColor="accent1" w:themeShade="BF"/>
      <w:sz w:val="32"/>
      <w:szCs w:val="32"/>
    </w:rPr>
  </w:style>
  <w:style w:type="paragraph" w:styleId="IntenseQuote">
    <w:name w:val="Intense Quote"/>
    <w:basedOn w:val="Normal"/>
    <w:next w:val="Normal"/>
    <w:link w:val="IntenseQuoteChar"/>
    <w:uiPriority w:val="30"/>
    <w:qFormat/>
    <w:rsid w:val="00372C5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72C5F"/>
    <w:rPr>
      <w:i/>
      <w:iCs/>
      <w:color w:val="5B9BD5" w:themeColor="accent1"/>
    </w:rPr>
  </w:style>
  <w:style w:type="character" w:styleId="IntenseEmphasis">
    <w:name w:val="Intense Emphasis"/>
    <w:basedOn w:val="DefaultParagraphFont"/>
    <w:uiPriority w:val="21"/>
    <w:qFormat/>
    <w:rsid w:val="006106AE"/>
    <w:rPr>
      <w:i/>
      <w:iCs/>
      <w:color w:val="5B9BD5" w:themeColor="accent1"/>
    </w:rPr>
  </w:style>
  <w:style w:type="paragraph" w:styleId="Header">
    <w:name w:val="header"/>
    <w:basedOn w:val="Normal"/>
    <w:link w:val="HeaderChar"/>
    <w:uiPriority w:val="99"/>
    <w:unhideWhenUsed/>
    <w:rsid w:val="005E12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26A"/>
  </w:style>
  <w:style w:type="paragraph" w:styleId="Footer">
    <w:name w:val="footer"/>
    <w:basedOn w:val="Normal"/>
    <w:link w:val="FooterChar"/>
    <w:uiPriority w:val="99"/>
    <w:unhideWhenUsed/>
    <w:rsid w:val="005E12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26A"/>
  </w:style>
  <w:style w:type="character" w:styleId="Strong">
    <w:name w:val="Strong"/>
    <w:basedOn w:val="DefaultParagraphFont"/>
    <w:uiPriority w:val="22"/>
    <w:qFormat/>
    <w:rsid w:val="006A7E19"/>
    <w:rPr>
      <w:b/>
      <w:bCs/>
    </w:rPr>
  </w:style>
  <w:style w:type="table" w:styleId="ListTable1Light-Accent6">
    <w:name w:val="List Table 1 Light Accent 6"/>
    <w:basedOn w:val="TableNormal"/>
    <w:uiPriority w:val="46"/>
    <w:rsid w:val="00A5332E"/>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1">
    <w:name w:val="Grid Table 4 Accent 1"/>
    <w:basedOn w:val="TableNormal"/>
    <w:uiPriority w:val="49"/>
    <w:rsid w:val="009C5B5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4E3BB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4Char">
    <w:name w:val="Heading 4 Char"/>
    <w:basedOn w:val="DefaultParagraphFont"/>
    <w:link w:val="Heading4"/>
    <w:uiPriority w:val="9"/>
    <w:semiHidden/>
    <w:rsid w:val="00B53A6C"/>
    <w:rPr>
      <w:rFonts w:asciiTheme="majorHAnsi" w:eastAsiaTheme="majorEastAsia" w:hAnsiTheme="majorHAnsi" w:cstheme="majorBidi"/>
      <w:i/>
      <w:iCs/>
      <w:color w:val="2E74B5" w:themeColor="accent1" w:themeShade="BF"/>
      <w:lang w:val="en-IN"/>
    </w:rPr>
  </w:style>
  <w:style w:type="character" w:styleId="UnresolvedMention">
    <w:name w:val="Unresolved Mention"/>
    <w:basedOn w:val="DefaultParagraphFont"/>
    <w:uiPriority w:val="99"/>
    <w:semiHidden/>
    <w:unhideWhenUsed/>
    <w:rsid w:val="008F56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27341">
      <w:bodyDiv w:val="1"/>
      <w:marLeft w:val="0"/>
      <w:marRight w:val="0"/>
      <w:marTop w:val="0"/>
      <w:marBottom w:val="0"/>
      <w:divBdr>
        <w:top w:val="none" w:sz="0" w:space="0" w:color="auto"/>
        <w:left w:val="none" w:sz="0" w:space="0" w:color="auto"/>
        <w:bottom w:val="none" w:sz="0" w:space="0" w:color="auto"/>
        <w:right w:val="none" w:sz="0" w:space="0" w:color="auto"/>
      </w:divBdr>
    </w:div>
    <w:div w:id="144514486">
      <w:bodyDiv w:val="1"/>
      <w:marLeft w:val="0"/>
      <w:marRight w:val="0"/>
      <w:marTop w:val="0"/>
      <w:marBottom w:val="0"/>
      <w:divBdr>
        <w:top w:val="none" w:sz="0" w:space="0" w:color="auto"/>
        <w:left w:val="none" w:sz="0" w:space="0" w:color="auto"/>
        <w:bottom w:val="none" w:sz="0" w:space="0" w:color="auto"/>
        <w:right w:val="none" w:sz="0" w:space="0" w:color="auto"/>
      </w:divBdr>
    </w:div>
    <w:div w:id="162866718">
      <w:bodyDiv w:val="1"/>
      <w:marLeft w:val="0"/>
      <w:marRight w:val="0"/>
      <w:marTop w:val="0"/>
      <w:marBottom w:val="0"/>
      <w:divBdr>
        <w:top w:val="none" w:sz="0" w:space="0" w:color="auto"/>
        <w:left w:val="none" w:sz="0" w:space="0" w:color="auto"/>
        <w:bottom w:val="none" w:sz="0" w:space="0" w:color="auto"/>
        <w:right w:val="none" w:sz="0" w:space="0" w:color="auto"/>
      </w:divBdr>
    </w:div>
    <w:div w:id="171729012">
      <w:bodyDiv w:val="1"/>
      <w:marLeft w:val="0"/>
      <w:marRight w:val="0"/>
      <w:marTop w:val="0"/>
      <w:marBottom w:val="0"/>
      <w:divBdr>
        <w:top w:val="none" w:sz="0" w:space="0" w:color="auto"/>
        <w:left w:val="none" w:sz="0" w:space="0" w:color="auto"/>
        <w:bottom w:val="none" w:sz="0" w:space="0" w:color="auto"/>
        <w:right w:val="none" w:sz="0" w:space="0" w:color="auto"/>
      </w:divBdr>
    </w:div>
    <w:div w:id="268126267">
      <w:bodyDiv w:val="1"/>
      <w:marLeft w:val="0"/>
      <w:marRight w:val="0"/>
      <w:marTop w:val="0"/>
      <w:marBottom w:val="0"/>
      <w:divBdr>
        <w:top w:val="none" w:sz="0" w:space="0" w:color="auto"/>
        <w:left w:val="none" w:sz="0" w:space="0" w:color="auto"/>
        <w:bottom w:val="none" w:sz="0" w:space="0" w:color="auto"/>
        <w:right w:val="none" w:sz="0" w:space="0" w:color="auto"/>
      </w:divBdr>
    </w:div>
    <w:div w:id="294723805">
      <w:bodyDiv w:val="1"/>
      <w:marLeft w:val="0"/>
      <w:marRight w:val="0"/>
      <w:marTop w:val="0"/>
      <w:marBottom w:val="0"/>
      <w:divBdr>
        <w:top w:val="none" w:sz="0" w:space="0" w:color="auto"/>
        <w:left w:val="none" w:sz="0" w:space="0" w:color="auto"/>
        <w:bottom w:val="none" w:sz="0" w:space="0" w:color="auto"/>
        <w:right w:val="none" w:sz="0" w:space="0" w:color="auto"/>
      </w:divBdr>
    </w:div>
    <w:div w:id="379019895">
      <w:bodyDiv w:val="1"/>
      <w:marLeft w:val="0"/>
      <w:marRight w:val="0"/>
      <w:marTop w:val="0"/>
      <w:marBottom w:val="0"/>
      <w:divBdr>
        <w:top w:val="none" w:sz="0" w:space="0" w:color="auto"/>
        <w:left w:val="none" w:sz="0" w:space="0" w:color="auto"/>
        <w:bottom w:val="none" w:sz="0" w:space="0" w:color="auto"/>
        <w:right w:val="none" w:sz="0" w:space="0" w:color="auto"/>
      </w:divBdr>
    </w:div>
    <w:div w:id="546450213">
      <w:bodyDiv w:val="1"/>
      <w:marLeft w:val="0"/>
      <w:marRight w:val="0"/>
      <w:marTop w:val="0"/>
      <w:marBottom w:val="0"/>
      <w:divBdr>
        <w:top w:val="none" w:sz="0" w:space="0" w:color="auto"/>
        <w:left w:val="none" w:sz="0" w:space="0" w:color="auto"/>
        <w:bottom w:val="none" w:sz="0" w:space="0" w:color="auto"/>
        <w:right w:val="none" w:sz="0" w:space="0" w:color="auto"/>
      </w:divBdr>
    </w:div>
    <w:div w:id="1082797243">
      <w:bodyDiv w:val="1"/>
      <w:marLeft w:val="0"/>
      <w:marRight w:val="0"/>
      <w:marTop w:val="0"/>
      <w:marBottom w:val="0"/>
      <w:divBdr>
        <w:top w:val="none" w:sz="0" w:space="0" w:color="auto"/>
        <w:left w:val="none" w:sz="0" w:space="0" w:color="auto"/>
        <w:bottom w:val="none" w:sz="0" w:space="0" w:color="auto"/>
        <w:right w:val="none" w:sz="0" w:space="0" w:color="auto"/>
      </w:divBdr>
    </w:div>
    <w:div w:id="1503012724">
      <w:bodyDiv w:val="1"/>
      <w:marLeft w:val="0"/>
      <w:marRight w:val="0"/>
      <w:marTop w:val="0"/>
      <w:marBottom w:val="0"/>
      <w:divBdr>
        <w:top w:val="none" w:sz="0" w:space="0" w:color="auto"/>
        <w:left w:val="none" w:sz="0" w:space="0" w:color="auto"/>
        <w:bottom w:val="none" w:sz="0" w:space="0" w:color="auto"/>
        <w:right w:val="none" w:sz="0" w:space="0" w:color="auto"/>
      </w:divBdr>
    </w:div>
    <w:div w:id="1705793110">
      <w:bodyDiv w:val="1"/>
      <w:marLeft w:val="0"/>
      <w:marRight w:val="0"/>
      <w:marTop w:val="0"/>
      <w:marBottom w:val="0"/>
      <w:divBdr>
        <w:top w:val="none" w:sz="0" w:space="0" w:color="auto"/>
        <w:left w:val="none" w:sz="0" w:space="0" w:color="auto"/>
        <w:bottom w:val="none" w:sz="0" w:space="0" w:color="auto"/>
        <w:right w:val="none" w:sz="0" w:space="0" w:color="auto"/>
      </w:divBdr>
    </w:div>
    <w:div w:id="185429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ibf.org.in" TargetMode="Externa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5134D-D53A-460B-9684-ED6C36DED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1177</Words>
  <Characters>7321</Characters>
  <Application>Microsoft Office Word</Application>
  <DocSecurity>0</DocSecurity>
  <Lines>221</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Shijoy Joseph Vadasery</dc:creator>
  <cp:keywords/>
  <dc:description/>
  <cp:lastModifiedBy>Nayandeep Chatterjee</cp:lastModifiedBy>
  <cp:revision>19</cp:revision>
  <cp:lastPrinted>2025-09-23T06:59:00Z</cp:lastPrinted>
  <dcterms:created xsi:type="dcterms:W3CDTF">2026-02-23T07:52:00Z</dcterms:created>
  <dcterms:modified xsi:type="dcterms:W3CDTF">2026-03-27T05:50:00Z</dcterms:modified>
</cp:coreProperties>
</file>